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b/>
          <w:sz w:val="36"/>
        </w:rPr>
      </w:pPr>
    </w:p>
    <w:p>
      <w:pPr>
        <w:spacing w:line="480" w:lineRule="auto"/>
        <w:jc w:val="center"/>
        <w:rPr>
          <w:b/>
          <w:sz w:val="36"/>
        </w:rPr>
      </w:pPr>
    </w:p>
    <w:p>
      <w:pPr>
        <w:spacing w:line="480" w:lineRule="auto"/>
        <w:jc w:val="center"/>
        <w:rPr>
          <w:rFonts w:ascii="黑体" w:hAnsi="黑体" w:eastAsia="黑体"/>
          <w:b/>
          <w:sz w:val="36"/>
        </w:rPr>
      </w:pPr>
      <w:r>
        <w:rPr>
          <w:rFonts w:hint="eastAsia" w:ascii="黑体" w:hAnsi="黑体" w:eastAsia="黑体"/>
          <w:b/>
          <w:sz w:val="36"/>
        </w:rPr>
        <w:t>唐山市建筑工程中等专业学校骨干专业建设</w:t>
      </w:r>
    </w:p>
    <w:p>
      <w:pPr>
        <w:spacing w:line="480" w:lineRule="auto"/>
        <w:jc w:val="center"/>
        <w:rPr>
          <w:rFonts w:ascii="黑体" w:hAnsi="黑体" w:eastAsia="黑体"/>
          <w:b/>
          <w:sz w:val="36"/>
        </w:rPr>
      </w:pPr>
    </w:p>
    <w:p>
      <w:pPr>
        <w:spacing w:line="480" w:lineRule="auto"/>
        <w:jc w:val="center"/>
        <w:rPr>
          <w:rFonts w:ascii="黑体" w:hAnsi="黑体" w:eastAsia="黑体"/>
          <w:b/>
          <w:sz w:val="44"/>
        </w:rPr>
      </w:pPr>
      <w:r>
        <w:rPr>
          <w:rFonts w:hint="eastAsia" w:ascii="黑体" w:hAnsi="黑体" w:eastAsia="黑体"/>
          <w:b/>
          <w:sz w:val="44"/>
        </w:rPr>
        <w:t>佐 证 材 料</w:t>
      </w:r>
    </w:p>
    <w:p>
      <w:pPr>
        <w:spacing w:line="480" w:lineRule="auto"/>
        <w:jc w:val="center"/>
        <w:rPr>
          <w:b/>
          <w:sz w:val="40"/>
        </w:rPr>
      </w:pPr>
    </w:p>
    <w:p>
      <w:pPr>
        <w:spacing w:before="120" w:beforeLines="50" w:after="120" w:afterLines="50" w:line="360" w:lineRule="auto"/>
        <w:rPr>
          <w:rFonts w:ascii="仿宋" w:hAnsi="仿宋" w:eastAsia="仿宋"/>
          <w:b/>
          <w:sz w:val="28"/>
          <w:szCs w:val="28"/>
        </w:rPr>
      </w:pPr>
      <w:r>
        <w:rPr>
          <w:rFonts w:hint="eastAsia" w:ascii="宋体" w:hAnsi="宋体" w:eastAsia="宋体"/>
          <w:b/>
          <w:sz w:val="28"/>
          <w:szCs w:val="28"/>
        </w:rPr>
        <w:t>自查指标：</w:t>
      </w:r>
      <w:r>
        <w:rPr>
          <w:rFonts w:hint="eastAsia" w:ascii="仿宋" w:hAnsi="仿宋" w:eastAsia="仿宋"/>
          <w:sz w:val="24"/>
        </w:rPr>
        <w:t>M1-</w:t>
      </w:r>
      <w:r>
        <w:rPr>
          <w:rFonts w:ascii="仿宋" w:hAnsi="仿宋" w:eastAsia="仿宋"/>
          <w:sz w:val="24"/>
        </w:rPr>
        <w:t xml:space="preserve">2 </w:t>
      </w:r>
      <w:r>
        <w:rPr>
          <w:rFonts w:hint="eastAsia" w:ascii="仿宋" w:hAnsi="仿宋" w:eastAsia="仿宋"/>
          <w:sz w:val="24"/>
        </w:rPr>
        <w:t>专业建设规划与实施</w:t>
      </w:r>
    </w:p>
    <w:p>
      <w:pPr>
        <w:spacing w:before="120" w:beforeLines="50" w:after="120" w:afterLines="50" w:line="360" w:lineRule="auto"/>
        <w:ind w:left="1405" w:hanging="1405" w:hangingChars="500"/>
        <w:rPr>
          <w:rFonts w:hint="eastAsia" w:ascii="仿宋" w:hAnsi="仿宋" w:eastAsia="仿宋"/>
        </w:rPr>
      </w:pPr>
      <w:r>
        <w:rPr>
          <w:rFonts w:hint="eastAsia" w:ascii="宋体" w:hAnsi="宋体" w:eastAsia="宋体"/>
          <w:b/>
          <w:sz w:val="28"/>
          <w:szCs w:val="28"/>
        </w:rPr>
        <w:t>指标内涵：</w:t>
      </w:r>
      <w:r>
        <w:rPr>
          <w:rFonts w:ascii="仿宋" w:hAnsi="仿宋" w:eastAsia="仿宋"/>
          <w:sz w:val="24"/>
        </w:rPr>
        <w:t xml:space="preserve">2 </w:t>
      </w:r>
      <w:r>
        <w:rPr>
          <w:rFonts w:hint="eastAsia" w:ascii="仿宋" w:hAnsi="仿宋" w:eastAsia="仿宋"/>
          <w:sz w:val="24"/>
        </w:rPr>
        <w:t>专业建设规划符合</w:t>
      </w:r>
      <w:r>
        <w:rPr>
          <w:rFonts w:ascii="仿宋" w:hAnsi="仿宋" w:eastAsia="仿宋"/>
          <w:sz w:val="24"/>
        </w:rPr>
        <w:t>行</w:t>
      </w:r>
      <w:r>
        <w:rPr>
          <w:rFonts w:hint="eastAsia" w:ascii="仿宋" w:hAnsi="仿宋" w:eastAsia="仿宋"/>
          <w:sz w:val="24"/>
        </w:rPr>
        <w:t>业产业发展趋势，目标明确，结合</w:t>
      </w:r>
      <w:r>
        <w:rPr>
          <w:rFonts w:ascii="仿宋" w:hAnsi="仿宋" w:eastAsia="仿宋"/>
          <w:sz w:val="24"/>
        </w:rPr>
        <w:t>实际</w:t>
      </w:r>
      <w:r>
        <w:rPr>
          <w:rFonts w:hint="eastAsia" w:ascii="仿宋" w:hAnsi="仿宋" w:eastAsia="仿宋"/>
          <w:sz w:val="24"/>
        </w:rPr>
        <w:t>，定位准确，措施有效。</w:t>
      </w:r>
    </w:p>
    <w:p>
      <w:pPr>
        <w:widowControl/>
        <w:spacing w:before="120" w:beforeLines="50" w:after="120" w:afterLines="50" w:line="360" w:lineRule="auto"/>
        <w:jc w:val="left"/>
        <w:rPr>
          <w:rFonts w:ascii="宋体" w:hAnsi="宋体" w:eastAsia="宋体"/>
          <w:b/>
          <w:sz w:val="28"/>
          <w:szCs w:val="28"/>
        </w:rPr>
      </w:pPr>
      <w:r>
        <w:rPr>
          <w:rFonts w:hint="eastAsia" w:ascii="宋体" w:hAnsi="宋体" w:eastAsia="宋体"/>
          <w:b/>
          <w:sz w:val="28"/>
          <w:szCs w:val="28"/>
        </w:rPr>
        <w:t>材料目录：</w:t>
      </w:r>
    </w:p>
    <w:p>
      <w:pPr>
        <w:jc w:val="right"/>
      </w:pPr>
      <w:r>
        <w:rPr>
          <w:rFonts w:hint="eastAsia"/>
        </w:rPr>
        <w:t xml:space="preserve">          材料1</w:t>
      </w:r>
      <w:r>
        <w:t xml:space="preserve"> </w:t>
      </w:r>
      <w:r>
        <w:rPr>
          <w:rFonts w:hint="eastAsia"/>
        </w:rPr>
        <w:t xml:space="preserve"> 专业建设规划与实施方案</w:t>
      </w:r>
      <w:r>
        <w:rPr>
          <w:rFonts w:hint="eastAsia"/>
          <w:lang w:val="en-US" w:eastAsia="zh-CN"/>
        </w:rPr>
        <w:t xml:space="preserve">                                 </w:t>
      </w:r>
      <w:r>
        <w:t xml:space="preserve"> </w:t>
      </w:r>
      <w:r>
        <w:rPr>
          <w:rFonts w:hint="eastAsia" w:asciiTheme="minorEastAsia" w:hAnsiTheme="minorEastAsia"/>
        </w:rPr>
        <w:t>………</w:t>
      </w:r>
      <w:r>
        <w:fldChar w:fldCharType="begin"/>
      </w:r>
      <w:r>
        <w:instrText xml:space="preserve"> HYPERLINK \l "_材料1" </w:instrText>
      </w:r>
      <w:r>
        <w:fldChar w:fldCharType="separate"/>
      </w:r>
      <w:r>
        <w:rPr>
          <w:rStyle w:val="18"/>
          <w:rFonts w:hint="eastAsia" w:asciiTheme="minorEastAsia" w:hAnsiTheme="minorEastAsia"/>
        </w:rPr>
        <w:t>1</w:t>
      </w:r>
      <w:r>
        <w:rPr>
          <w:rStyle w:val="18"/>
          <w:rFonts w:hint="eastAsia" w:asciiTheme="minorEastAsia" w:hAnsiTheme="minorEastAsia"/>
        </w:rPr>
        <w:fldChar w:fldCharType="end"/>
      </w:r>
    </w:p>
    <w:p>
      <w:pPr>
        <w:spacing w:before="120" w:beforeLines="50" w:after="120" w:afterLines="50" w:line="360" w:lineRule="auto"/>
        <w:ind w:left="1050" w:hanging="1050" w:hangingChars="500"/>
        <w:rPr>
          <w:rFonts w:hint="eastAsia"/>
        </w:rPr>
      </w:pPr>
      <w:r>
        <w:rPr>
          <w:rFonts w:hint="eastAsia"/>
        </w:rPr>
        <w:t xml:space="preserve">          </w:t>
      </w:r>
    </w:p>
    <w:p>
      <w:pPr>
        <w:widowControl/>
        <w:jc w:val="left"/>
        <w:rPr>
          <w:sz w:val="24"/>
        </w:rPr>
      </w:pPr>
      <w:r>
        <w:rPr>
          <w:sz w:val="24"/>
        </w:rPr>
        <w:br w:type="page"/>
      </w:r>
    </w:p>
    <w:p>
      <w:pPr>
        <w:pStyle w:val="3"/>
        <w:tabs>
          <w:tab w:val="left" w:pos="6789"/>
        </w:tabs>
      </w:pPr>
      <w:bookmarkStart w:id="0" w:name="_材料1"/>
      <w:bookmarkEnd w:id="0"/>
      <w:r>
        <w:rPr>
          <w:rFonts w:hint="eastAsia"/>
        </w:rPr>
        <w:t>材料1</w:t>
      </w:r>
      <w:r>
        <w:tab/>
      </w:r>
    </w:p>
    <w:p>
      <w:pPr>
        <w:jc w:val="center"/>
        <w:rPr>
          <w:rFonts w:ascii="黑体" w:hAnsi="黑体" w:eastAsia="黑体" w:cs="Times New Roman"/>
          <w:b/>
          <w:bCs/>
          <w:kern w:val="0"/>
          <w:sz w:val="28"/>
          <w:szCs w:val="28"/>
        </w:rPr>
      </w:pPr>
      <w:bookmarkStart w:id="1" w:name="_材料2"/>
      <w:bookmarkEnd w:id="1"/>
      <w:r>
        <w:rPr>
          <w:rFonts w:hint="eastAsia" w:ascii="黑体" w:hAnsi="黑体" w:eastAsia="黑体" w:cs="Times New Roman"/>
          <w:b/>
          <w:bCs/>
          <w:kern w:val="0"/>
          <w:sz w:val="28"/>
          <w:szCs w:val="28"/>
        </w:rPr>
        <w:t>唐山市建筑工程中等专业学校</w:t>
      </w:r>
    </w:p>
    <w:p>
      <w:pPr>
        <w:jc w:val="center"/>
        <w:rPr>
          <w:rFonts w:ascii="黑体" w:hAnsi="黑体" w:eastAsia="黑体" w:cs="Times New Roman"/>
          <w:b/>
          <w:bCs/>
          <w:kern w:val="0"/>
          <w:sz w:val="28"/>
          <w:szCs w:val="28"/>
        </w:rPr>
      </w:pPr>
      <w:r>
        <w:rPr>
          <w:rFonts w:hint="eastAsia" w:ascii="黑体" w:hAnsi="黑体" w:eastAsia="黑体" w:cs="Times New Roman"/>
          <w:b/>
          <w:bCs/>
          <w:kern w:val="0"/>
          <w:sz w:val="28"/>
          <w:szCs w:val="28"/>
        </w:rPr>
        <w:t>建筑工程施工专业</w:t>
      </w:r>
    </w:p>
    <w:p>
      <w:pPr>
        <w:jc w:val="center"/>
        <w:rPr>
          <w:rFonts w:ascii="黑体" w:hAnsi="黑体" w:eastAsia="黑体" w:cs="Times New Roman"/>
          <w:b/>
          <w:bCs/>
          <w:kern w:val="0"/>
          <w:sz w:val="32"/>
          <w:szCs w:val="32"/>
        </w:rPr>
      </w:pPr>
      <w:r>
        <w:rPr>
          <w:rFonts w:hint="eastAsia" w:ascii="黑体" w:hAnsi="黑体" w:eastAsia="黑体" w:cs="Times New Roman"/>
          <w:b/>
          <w:bCs/>
          <w:kern w:val="0"/>
          <w:sz w:val="32"/>
          <w:szCs w:val="32"/>
        </w:rPr>
        <w:t>专业建设规划与实施方案</w:t>
      </w:r>
    </w:p>
    <w:p>
      <w:pPr>
        <w:jc w:val="center"/>
        <w:rPr>
          <w:rFonts w:ascii="黑体" w:hAnsi="黑体" w:eastAsia="黑体" w:cs="Times New Roman"/>
          <w:b/>
          <w:bCs/>
          <w:kern w:val="0"/>
          <w:sz w:val="28"/>
          <w:szCs w:val="28"/>
        </w:rPr>
      </w:pPr>
      <w:r>
        <w:rPr>
          <w:rFonts w:hint="eastAsia" w:ascii="黑体" w:hAnsi="黑体" w:eastAsia="黑体" w:cs="Times New Roman"/>
          <w:b/>
          <w:bCs/>
          <w:kern w:val="0"/>
          <w:sz w:val="28"/>
          <w:szCs w:val="28"/>
        </w:rPr>
        <w:t>（2</w:t>
      </w:r>
      <w:r>
        <w:rPr>
          <w:rFonts w:ascii="黑体" w:hAnsi="黑体" w:eastAsia="黑体" w:cs="Times New Roman"/>
          <w:b/>
          <w:bCs/>
          <w:kern w:val="0"/>
          <w:sz w:val="28"/>
          <w:szCs w:val="28"/>
        </w:rPr>
        <w:t>02</w:t>
      </w:r>
      <w:r>
        <w:rPr>
          <w:rFonts w:hint="eastAsia" w:ascii="黑体" w:hAnsi="黑体" w:eastAsia="黑体" w:cs="Times New Roman"/>
          <w:b/>
          <w:bCs/>
          <w:kern w:val="0"/>
          <w:sz w:val="28"/>
          <w:szCs w:val="28"/>
          <w:lang w:val="en-US" w:eastAsia="zh-CN"/>
        </w:rPr>
        <w:t>3</w:t>
      </w:r>
      <w:r>
        <w:rPr>
          <w:rFonts w:hint="eastAsia" w:ascii="黑体" w:hAnsi="黑体" w:eastAsia="黑体" w:cs="Times New Roman"/>
          <w:b/>
          <w:bCs/>
          <w:kern w:val="0"/>
          <w:sz w:val="28"/>
          <w:szCs w:val="28"/>
        </w:rPr>
        <w:t>年）</w:t>
      </w:r>
    </w:p>
    <w:p>
      <w:pPr>
        <w:numPr>
          <w:ilvl w:val="0"/>
          <w:numId w:val="1"/>
        </w:numPr>
        <w:spacing w:before="156" w:beforeLines="50" w:after="156" w:afterLines="50"/>
        <w:rPr>
          <w:rFonts w:ascii="宋体" w:hAnsi="宋体" w:eastAsia="宋体" w:cs="Times New Roman"/>
          <w:b/>
          <w:bCs/>
          <w:sz w:val="28"/>
          <w:szCs w:val="28"/>
        </w:rPr>
      </w:pPr>
      <w:r>
        <w:rPr>
          <w:rFonts w:hint="eastAsia" w:ascii="宋体" w:hAnsi="宋体" w:eastAsia="宋体" w:cs="Times New Roman"/>
          <w:b/>
          <w:bCs/>
          <w:kern w:val="0"/>
          <w:sz w:val="28"/>
          <w:szCs w:val="28"/>
        </w:rPr>
        <w:t>建设</w:t>
      </w:r>
      <w:r>
        <w:rPr>
          <w:rFonts w:ascii="宋体" w:hAnsi="宋体" w:eastAsia="宋体" w:cs="Times New Roman"/>
          <w:b/>
          <w:bCs/>
          <w:kern w:val="0"/>
          <w:sz w:val="28"/>
          <w:szCs w:val="28"/>
        </w:rPr>
        <w:t>目标定位</w:t>
      </w:r>
    </w:p>
    <w:p>
      <w:pPr>
        <w:spacing w:before="156" w:beforeLines="50" w:after="156" w:afterLines="50"/>
        <w:ind w:firstLine="480" w:firstLineChars="200"/>
        <w:rPr>
          <w:rFonts w:ascii="仿宋" w:hAnsi="仿宋" w:eastAsia="仿宋" w:cs="Times New Roman"/>
          <w:sz w:val="24"/>
          <w:szCs w:val="24"/>
        </w:rPr>
      </w:pPr>
      <w:r>
        <w:rPr>
          <w:rFonts w:hint="eastAsia" w:ascii="仿宋" w:hAnsi="仿宋" w:eastAsia="仿宋" w:cs="Times New Roman"/>
          <w:sz w:val="24"/>
          <w:szCs w:val="24"/>
        </w:rPr>
        <w:t>以习近平新时代中国特色社会主义思想为指导，牢固树立新发展理念，坚持服务高质量发展、促进高水平就业的办学方向，坚持育人为本、质量为先的基本原则，落实立德树人根本任务，构建“三全育人”新格局。深化产教融合、校企合作。发展以职业需求为导向、以实践能力培养为重点的人才培养模式。深化校企合作协同育人模式改革，坚持学历教育与职业培训相结合，促进书证融通。严把证书标准和人才质量两个关口，规范培养培训过程，打造骨干专业、特色专业。在充分保持目前本专业现有优势的基础上，积极推进教学改革，适应行业信息化、智能化、综合化发展要求，面向建筑施工行业企业，培养与我国社会主义现代化建设要求相适应，具有一定职业能力、创业能力和终身学习能力，掌握建筑工程识图、建筑材料、工程测量、施工技术、资料管理、计量计价、施工组织等核心专业知识，具备建筑工程施工、测量、质检、计价等核心职业能力，能够胜任建设行业施工员、质量员、材料员、资料员、造价员、监理员等相关职业岗位工作的德智体美劳全面发展的高素质劳动者和复合型技能人才。</w:t>
      </w:r>
    </w:p>
    <w:p>
      <w:pPr>
        <w:numPr>
          <w:ilvl w:val="0"/>
          <w:numId w:val="1"/>
        </w:numPr>
        <w:spacing w:before="156" w:beforeLines="50" w:after="156" w:afterLines="50"/>
        <w:rPr>
          <w:rFonts w:ascii="宋体" w:hAnsi="宋体" w:eastAsia="宋体" w:cs="Times New Roman"/>
          <w:b/>
          <w:bCs/>
          <w:kern w:val="0"/>
          <w:sz w:val="28"/>
          <w:szCs w:val="28"/>
        </w:rPr>
      </w:pPr>
      <w:r>
        <w:rPr>
          <w:rFonts w:hint="eastAsia" w:ascii="宋体" w:hAnsi="宋体" w:eastAsia="宋体" w:cs="Times New Roman"/>
          <w:b/>
          <w:bCs/>
          <w:kern w:val="0"/>
          <w:sz w:val="28"/>
          <w:szCs w:val="28"/>
        </w:rPr>
        <w:t>专业</w:t>
      </w:r>
      <w:r>
        <w:rPr>
          <w:rFonts w:ascii="宋体" w:hAnsi="宋体" w:eastAsia="宋体" w:cs="Times New Roman"/>
          <w:b/>
          <w:bCs/>
          <w:kern w:val="0"/>
          <w:sz w:val="28"/>
          <w:szCs w:val="28"/>
        </w:rPr>
        <w:t>建设</w:t>
      </w:r>
      <w:r>
        <w:rPr>
          <w:rFonts w:hint="eastAsia" w:ascii="宋体" w:hAnsi="宋体" w:eastAsia="宋体" w:cs="Times New Roman"/>
          <w:b/>
          <w:bCs/>
          <w:kern w:val="0"/>
          <w:sz w:val="28"/>
          <w:szCs w:val="28"/>
        </w:rPr>
        <w:t>规划</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教学团队建设目标</w:t>
      </w:r>
    </w:p>
    <w:p>
      <w:pPr>
        <w:ind w:firstLine="480" w:firstLineChars="200"/>
        <w:rPr>
          <w:rFonts w:ascii="仿宋" w:hAnsi="仿宋" w:eastAsia="仿宋" w:cs="Times New Roman"/>
          <w:sz w:val="24"/>
          <w:szCs w:val="24"/>
        </w:rPr>
      </w:pPr>
      <w:r>
        <w:rPr>
          <w:rFonts w:hint="eastAsia" w:ascii="仿宋" w:hAnsi="仿宋" w:eastAsia="仿宋" w:cs="Times New Roman"/>
          <w:sz w:val="24"/>
          <w:szCs w:val="24"/>
        </w:rPr>
        <w:t>全面贯彻党的教育方针，坚持教书和育人相统一，坚持言传和身教相统一，坚持潜心问道和关注社会相统一，坚持学术自由和学术规范相统一，推动全员全过程全方位“三全育人”，培养一支具备正确的世界观、人生观和价值观，忠诚党的教育事业，恪守职业道德，以德立身、以德立学、以德施教，坚守专业精神、职业精神和工匠精神，德才兼备、广受学生好评的教学创新团队。</w:t>
      </w:r>
    </w:p>
    <w:p>
      <w:pPr>
        <w:numPr>
          <w:ilvl w:val="0"/>
          <w:numId w:val="3"/>
        </w:numPr>
        <w:ind w:left="0" w:firstLine="420"/>
        <w:rPr>
          <w:rFonts w:ascii="仿宋" w:hAnsi="仿宋" w:eastAsia="仿宋" w:cs="Times New Roman"/>
          <w:sz w:val="24"/>
          <w:szCs w:val="24"/>
        </w:rPr>
      </w:pPr>
      <w:r>
        <w:rPr>
          <w:rFonts w:hint="eastAsia" w:ascii="仿宋" w:hAnsi="仿宋" w:eastAsia="仿宋" w:cs="Times New Roman"/>
          <w:sz w:val="24"/>
          <w:szCs w:val="24"/>
        </w:rPr>
        <w:t>整合校内外人才资源，不断优化团队人员组成结构，形成专兼结合的“双师型”结构化教师教学创新团队。</w:t>
      </w:r>
    </w:p>
    <w:p>
      <w:pPr>
        <w:numPr>
          <w:ilvl w:val="0"/>
          <w:numId w:val="3"/>
        </w:numPr>
        <w:ind w:left="0" w:firstLine="420"/>
        <w:rPr>
          <w:rFonts w:ascii="仿宋" w:hAnsi="仿宋" w:eastAsia="仿宋" w:cs="Times New Roman"/>
          <w:sz w:val="24"/>
          <w:szCs w:val="24"/>
        </w:rPr>
      </w:pPr>
      <w:r>
        <w:rPr>
          <w:rFonts w:hint="eastAsia" w:ascii="仿宋" w:hAnsi="仿宋" w:eastAsia="仿宋" w:cs="Times New Roman"/>
          <w:sz w:val="24"/>
          <w:szCs w:val="24"/>
        </w:rPr>
        <w:t>组织团队教师开展专业教学方法、课程开发技术、信息技术应用培训以及专业教学标准、职业技能等级标准等专项培训，提升教师模块化教学设计实施能力、课程标准开发能力、教学诊断与评价能力、团队协作能力和信息技术应用能力。</w:t>
      </w:r>
    </w:p>
    <w:p>
      <w:pPr>
        <w:numPr>
          <w:ilvl w:val="0"/>
          <w:numId w:val="3"/>
        </w:numPr>
        <w:ind w:left="0" w:firstLine="420"/>
        <w:rPr>
          <w:rFonts w:ascii="仿宋" w:hAnsi="仿宋" w:eastAsia="仿宋" w:cs="Times New Roman"/>
          <w:sz w:val="24"/>
          <w:szCs w:val="24"/>
        </w:rPr>
      </w:pPr>
      <w:r>
        <w:rPr>
          <w:rFonts w:hint="eastAsia" w:ascii="仿宋" w:hAnsi="仿宋" w:eastAsia="仿宋" w:cs="Times New Roman"/>
          <w:sz w:val="24"/>
          <w:szCs w:val="24"/>
        </w:rPr>
        <w:t>组织团队教师定期到企业实践，学习专业领域先进技术，促进关键技能改进与创新，提升教师实习实训指导能力和技术技能积累创新能力。</w:t>
      </w:r>
    </w:p>
    <w:p>
      <w:pPr>
        <w:numPr>
          <w:ilvl w:val="0"/>
          <w:numId w:val="3"/>
        </w:numPr>
        <w:ind w:left="0" w:firstLine="420"/>
        <w:rPr>
          <w:rFonts w:ascii="仿宋" w:hAnsi="仿宋" w:eastAsia="仿宋" w:cs="Times New Roman"/>
          <w:sz w:val="24"/>
          <w:szCs w:val="24"/>
        </w:rPr>
      </w:pPr>
      <w:r>
        <w:rPr>
          <w:rFonts w:hint="eastAsia" w:ascii="仿宋" w:hAnsi="仿宋" w:eastAsia="仿宋" w:cs="Times New Roman"/>
          <w:sz w:val="24"/>
          <w:szCs w:val="24"/>
        </w:rPr>
        <w:t>充分发挥教学团队的示范引领作用，探索教师专业化发展途径，落实团队五年一周期全员轮训；进一步优化团队专业结构和年龄结构，注重吸收培养青年骨干教师；加强专业教师“双师型”队伍建设，“双师型”教师占比逐步达到</w:t>
      </w:r>
      <w:r>
        <w:rPr>
          <w:rFonts w:ascii="仿宋" w:hAnsi="仿宋" w:eastAsia="仿宋" w:cs="Times New Roman"/>
          <w:sz w:val="24"/>
          <w:szCs w:val="24"/>
        </w:rPr>
        <w:t>100%</w:t>
      </w:r>
      <w:r>
        <w:rPr>
          <w:rFonts w:hint="eastAsia" w:ascii="仿宋" w:hAnsi="仿宋" w:eastAsia="仿宋" w:cs="Times New Roman"/>
          <w:sz w:val="24"/>
          <w:szCs w:val="24"/>
        </w:rPr>
        <w:t>；两年内，团队成员</w:t>
      </w:r>
      <w:r>
        <w:rPr>
          <w:rFonts w:ascii="仿宋" w:hAnsi="仿宋" w:eastAsia="仿宋" w:cs="Times New Roman"/>
          <w:sz w:val="24"/>
          <w:szCs w:val="24"/>
        </w:rPr>
        <w:t>16</w:t>
      </w:r>
      <w:r>
        <w:rPr>
          <w:rFonts w:hint="eastAsia" w:ascii="仿宋" w:hAnsi="仿宋" w:eastAsia="仿宋" w:cs="Times New Roman"/>
          <w:sz w:val="24"/>
          <w:szCs w:val="24"/>
        </w:rPr>
        <w:t>取得高级技术职称；建立一支5</w:t>
      </w:r>
      <w:r>
        <w:rPr>
          <w:rFonts w:ascii="仿宋" w:hAnsi="仿宋" w:eastAsia="仿宋" w:cs="Times New Roman"/>
          <w:sz w:val="24"/>
          <w:szCs w:val="24"/>
        </w:rPr>
        <w:t>-10</w:t>
      </w:r>
      <w:r>
        <w:rPr>
          <w:rFonts w:hint="eastAsia" w:ascii="仿宋" w:hAnsi="仿宋" w:eastAsia="仿宋" w:cs="Times New Roman"/>
          <w:sz w:val="24"/>
          <w:szCs w:val="24"/>
        </w:rPr>
        <w:t>人、相对稳定的建筑企业高级技术人才兼职教师队伍；落实教师专业培训，选派专业教师参加国家及省市级教师培训；实现教师的专业化发展，提升教师的科研能力，申报省级以上研究课题；充分发挥教师名师、专业带头人和骨干教师的传、帮、带作用，两年内，团队成员中市级以上教学名师达3人以上，专业带头人</w:t>
      </w:r>
      <w:r>
        <w:rPr>
          <w:rFonts w:ascii="仿宋" w:hAnsi="仿宋" w:eastAsia="仿宋" w:cs="Times New Roman"/>
          <w:sz w:val="24"/>
          <w:szCs w:val="24"/>
        </w:rPr>
        <w:t>3</w:t>
      </w:r>
      <w:r>
        <w:rPr>
          <w:rFonts w:hint="eastAsia" w:ascii="仿宋" w:hAnsi="仿宋" w:eastAsia="仿宋" w:cs="Times New Roman"/>
          <w:sz w:val="24"/>
          <w:szCs w:val="24"/>
        </w:rPr>
        <w:t>名，中青年骨干教师</w:t>
      </w:r>
      <w:r>
        <w:rPr>
          <w:rFonts w:ascii="仿宋" w:hAnsi="仿宋" w:eastAsia="仿宋" w:cs="Times New Roman"/>
          <w:sz w:val="24"/>
          <w:szCs w:val="24"/>
        </w:rPr>
        <w:t>6</w:t>
      </w:r>
      <w:r>
        <w:rPr>
          <w:rFonts w:hint="eastAsia" w:ascii="仿宋" w:hAnsi="仿宋" w:eastAsia="仿宋" w:cs="Times New Roman"/>
          <w:sz w:val="24"/>
          <w:szCs w:val="24"/>
        </w:rPr>
        <w:t>名。</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校企合作建设目标</w:t>
      </w:r>
    </w:p>
    <w:p>
      <w:pPr>
        <w:numPr>
          <w:ilvl w:val="0"/>
          <w:numId w:val="4"/>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以专业（群）建设为基础，完善校企合作、团队建设协同工作机制，推进专业设置与产业需求对接、课程内容与职业标准对接、教学过程与生产过程对接。</w:t>
      </w:r>
    </w:p>
    <w:p>
      <w:pPr>
        <w:numPr>
          <w:ilvl w:val="0"/>
          <w:numId w:val="4"/>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院校与企业形成命运共同体，共建高水平“双师型”教师实习实训基地，在人员互聘、教师培训、技术创新、资源开发等方面开展全面深度合作、促进“双元”育人，提高技术技能人才培养质量。以资源共享、互惠互利为原则，从校企协同工作机制建设入手，加强学校和企业的合作，推进专业设置与产业需求对接、课程内容与职业标准对接、教学过程与生产过程对接。在现有合作企业基础上，拓宽合作渠道，共建教师发展中心。</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课程建设目标</w:t>
      </w:r>
    </w:p>
    <w:p>
      <w:pPr>
        <w:numPr>
          <w:ilvl w:val="0"/>
          <w:numId w:val="5"/>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1+X证书制度试点工作，服务“1”与“X”的有机衔接，校企共同研究制订人才培养方案，按照职业岗位（群）的能力要求，基于职业工作过程重构课程体系，及时将新技术、新工艺、新规范纳入课程标准和教学内容，将职业技能等级标准等有关内容融入专业课程教学，促进职业技能等级证书与学历证书相互融通。</w:t>
      </w:r>
    </w:p>
    <w:p>
      <w:pPr>
        <w:numPr>
          <w:ilvl w:val="0"/>
          <w:numId w:val="5"/>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研究制订专业能力模块化课程设置方案，按照若干核心模块单元开发专业教学资源。组织建筑工程施工专业教学团队教师集体备课、协同教研、规范教案编写，严格教学秩序，做好课程总体设计和教学组织实施，推动课堂教学革命。丰富和拓展教学资源，打造线上和线下结合的教学模式，全面打造高质量的专业课程，按照国家职业标准和教学标准开展教学、培训。组织申报</w:t>
      </w:r>
      <w:r>
        <w:rPr>
          <w:rFonts w:ascii="仿宋" w:hAnsi="仿宋" w:eastAsia="仿宋" w:cs="Times New Roman"/>
          <w:sz w:val="24"/>
          <w:szCs w:val="24"/>
        </w:rPr>
        <w:t>3</w:t>
      </w:r>
      <w:r>
        <w:rPr>
          <w:rFonts w:hint="eastAsia" w:ascii="仿宋" w:hAnsi="仿宋" w:eastAsia="仿宋" w:cs="Times New Roman"/>
          <w:sz w:val="24"/>
          <w:szCs w:val="24"/>
        </w:rPr>
        <w:t>项精品课程，开发活页式教材</w:t>
      </w:r>
      <w:r>
        <w:rPr>
          <w:rFonts w:ascii="仿宋" w:hAnsi="仿宋" w:eastAsia="仿宋" w:cs="Times New Roman"/>
          <w:sz w:val="24"/>
          <w:szCs w:val="24"/>
        </w:rPr>
        <w:t>3</w:t>
      </w:r>
      <w:r>
        <w:rPr>
          <w:rFonts w:hint="eastAsia" w:ascii="仿宋" w:hAnsi="仿宋" w:eastAsia="仿宋" w:cs="Times New Roman"/>
          <w:sz w:val="24"/>
          <w:szCs w:val="24"/>
        </w:rPr>
        <w:t>部。</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教学改革目标</w:t>
      </w:r>
    </w:p>
    <w:p>
      <w:pPr>
        <w:numPr>
          <w:ilvl w:val="0"/>
          <w:numId w:val="6"/>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以学生为中心，健全德技并修、工学结全的育人模式，构建“思政课程”与“课程思政”大格局，全面推进“三全育人”，实现思想政治教育与技术技能培养融合统一。</w:t>
      </w:r>
    </w:p>
    <w:p>
      <w:pPr>
        <w:numPr>
          <w:ilvl w:val="0"/>
          <w:numId w:val="6"/>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开展建筑工程施工专业教学改革课题研究，创新模块化教学模式，探索“行动导向”教学、项目式教学、情景式教学、工作过程导向教学等新教法，支持每位教师形成特色教学风格。</w:t>
      </w:r>
    </w:p>
    <w:p>
      <w:pPr>
        <w:numPr>
          <w:ilvl w:val="0"/>
          <w:numId w:val="6"/>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明确建筑工程施工专业教学团队教师职责分工，每位教师要全面参与人才培养方案制订、课程标准开发、教学流程重构、课程结构再造、学习管理与评价等专业建设全过程，教师分工协作进行模块化教学，不断提升教学质量效果。</w:t>
      </w:r>
    </w:p>
    <w:p>
      <w:pPr>
        <w:numPr>
          <w:ilvl w:val="0"/>
          <w:numId w:val="6"/>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人工智能、大数据、虚拟现实等新技术在教育教学中的应用，推进信息技术与教育教学融合创新。教师分工协作进行模块化教学的模式全面实施，深化教师、教材、教法“三教”改革，加快教学内容、方法改革与优质教学资源开发进程，促进教学研讨和教学经验交流，提高教师队伍的教学水平与人才培养质量。</w:t>
      </w:r>
    </w:p>
    <w:p>
      <w:pPr>
        <w:numPr>
          <w:ilvl w:val="0"/>
          <w:numId w:val="2"/>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成果推广目标</w:t>
      </w:r>
    </w:p>
    <w:p>
      <w:pPr>
        <w:spacing w:before="156" w:beforeLines="50" w:after="156" w:afterLines="50"/>
        <w:ind w:firstLine="480" w:firstLineChars="200"/>
        <w:rPr>
          <w:rFonts w:ascii="仿宋" w:hAnsi="仿宋" w:eastAsia="仿宋" w:cs="Times New Roman"/>
          <w:sz w:val="24"/>
          <w:szCs w:val="24"/>
        </w:rPr>
      </w:pPr>
      <w:r>
        <w:rPr>
          <w:rFonts w:hint="eastAsia" w:ascii="仿宋" w:hAnsi="仿宋" w:eastAsia="仿宋" w:cs="Times New Roman"/>
          <w:sz w:val="24"/>
          <w:szCs w:val="24"/>
        </w:rPr>
        <w:t>形成一套完整的中职建筑施工专业1+X人才培养方案、基于建筑施工过程的课程体系以及模块化课程方案，建设一批省市级精品课程，开发活页式教材，形成高质量、有特色的经验成果。总结、凝练团队建设成果，推广应用于其它专业人才培养实践。</w:t>
      </w:r>
    </w:p>
    <w:p>
      <w:pPr>
        <w:numPr>
          <w:ilvl w:val="0"/>
          <w:numId w:val="1"/>
        </w:numPr>
        <w:spacing w:before="156" w:beforeLines="50" w:after="156" w:afterLines="50"/>
        <w:rPr>
          <w:rFonts w:ascii="宋体" w:hAnsi="宋体" w:eastAsia="宋体" w:cs="Times New Roman"/>
          <w:b/>
          <w:bCs/>
          <w:kern w:val="0"/>
          <w:sz w:val="28"/>
          <w:szCs w:val="28"/>
        </w:rPr>
      </w:pPr>
      <w:r>
        <w:rPr>
          <w:rFonts w:hint="eastAsia" w:ascii="宋体" w:hAnsi="宋体" w:eastAsia="宋体" w:cs="Times New Roman"/>
          <w:b/>
          <w:bCs/>
          <w:kern w:val="0"/>
          <w:sz w:val="28"/>
          <w:szCs w:val="28"/>
        </w:rPr>
        <w:t>专业</w:t>
      </w:r>
      <w:r>
        <w:rPr>
          <w:rFonts w:ascii="宋体" w:hAnsi="宋体" w:eastAsia="宋体" w:cs="Times New Roman"/>
          <w:b/>
          <w:bCs/>
          <w:kern w:val="0"/>
          <w:sz w:val="28"/>
          <w:szCs w:val="28"/>
        </w:rPr>
        <w:t>建设任务的规划、实施与成果预期</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加强教师能力建设</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全面贯彻党的教育方针，坚持教书和育人相统一，坚持言传和身教相统一，坚持潜心问道和关注社会相统一，坚持学术自由和学术规范相统一，推动全员全过程全方位“三全育人”，培养一支具备正确的世界观、人生观和价值观，忠诚党的教育事业，恪守职业道德，以德立身、以德立学、以德施教，坚守专业精神、职业精神和工匠精神，德才兼备、广受学生好评的建筑工程施工专业教学团队。</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整合校内外人才资源，不断优化建筑工程施工专业教学团队人员组成结构，对师资队伍进行提前规划，分层次、分重点、分阶段地建立师资引进和培养机制。形成专兼结合的“双师型”结构化教师教学团队。</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聘请具有专业能力和丰富经验的专家学者指导教师进行学习和实践活动，对教学团队中的青年教师实施一对一导师制，全面推进教师培养的针对性，形成梯队建设，提高教师培养质量，大力培养青年教师的教学水平，使他们早日走向成熟。</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进一步完善规范教学过程评价、课程设计评价，教学科研同步发展。完善激励制度，制定合理的绩效评价系统。加大对师资的培训与交流工作投入，让团队教师可以通过外出培训交流等方式，开阔眼界，了解学术和专业发展的最新成果。</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组织团队教师开展专业教学方法、课程开发技术、信息技术应用培训以及专业教学标准、职业技能等级标准等专项培训，提升教师模块化教学设计实施能力、课程标准开发能力、教学诊断与评价能力、团队协作能力和信息技术应用能力。</w:t>
      </w:r>
    </w:p>
    <w:p>
      <w:pPr>
        <w:numPr>
          <w:ilvl w:val="0"/>
          <w:numId w:val="8"/>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组织团队教师定期到企业实践，学习专业领域先进技术，促进关键技能改进与创新，提升教师实习实训指导能力和技术技能积累创新能力。</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建立专业建设协作共同体</w:t>
      </w:r>
    </w:p>
    <w:p>
      <w:pPr>
        <w:numPr>
          <w:ilvl w:val="0"/>
          <w:numId w:val="9"/>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以专业（群）建设为基础，完善校企合作、专业建设协同工作机制，推进专业设置与产业需求对接、课程内容与职业标准对接、教学过程与生产过程对接。积极与相关企业形成协作共同体，认真执行协作管理制度、落实建设举措、完善协同机制，充分发挥协作共同体的示范引领作用，带动全院专业协同发展。</w:t>
      </w:r>
    </w:p>
    <w:p>
      <w:pPr>
        <w:numPr>
          <w:ilvl w:val="0"/>
          <w:numId w:val="9"/>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与建筑施工企业合作共建高水平“双师型”教师实习实训基地及教师发展中心，根据自身特点和人才培养需要，主动与具备条件的企业在人才培养、教师培训、技术创新、就业创业、社会服务、文化传承、资源开发等方面开展全面深度合作，促进“双元”育人，提高技术技能人才培养质量。</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构建对接职业标准的课程体系</w:t>
      </w:r>
    </w:p>
    <w:p>
      <w:pPr>
        <w:numPr>
          <w:ilvl w:val="0"/>
          <w:numId w:val="10"/>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推动1</w:t>
      </w:r>
      <w:r>
        <w:rPr>
          <w:rFonts w:ascii="仿宋" w:hAnsi="仿宋" w:eastAsia="仿宋" w:cs="Times New Roman"/>
          <w:sz w:val="24"/>
          <w:szCs w:val="24"/>
        </w:rPr>
        <w:t>+</w:t>
      </w:r>
      <w:r>
        <w:rPr>
          <w:rFonts w:hint="eastAsia" w:ascii="仿宋" w:hAnsi="仿宋" w:eastAsia="仿宋" w:cs="Times New Roman"/>
          <w:sz w:val="24"/>
          <w:szCs w:val="24"/>
        </w:rPr>
        <w:t>X证书制度试点工作，服务“</w:t>
      </w:r>
      <w:r>
        <w:rPr>
          <w:rFonts w:ascii="仿宋" w:hAnsi="仿宋" w:eastAsia="仿宋" w:cs="Times New Roman"/>
          <w:sz w:val="24"/>
          <w:szCs w:val="24"/>
        </w:rPr>
        <w:t>1</w:t>
      </w:r>
      <w:r>
        <w:rPr>
          <w:rFonts w:hint="eastAsia" w:ascii="仿宋" w:hAnsi="仿宋" w:eastAsia="仿宋" w:cs="Times New Roman"/>
          <w:sz w:val="24"/>
          <w:szCs w:val="24"/>
        </w:rPr>
        <w:t>”与“X</w:t>
      </w:r>
      <w:r>
        <w:rPr>
          <w:rFonts w:ascii="仿宋" w:hAnsi="仿宋" w:eastAsia="仿宋" w:cs="Times New Roman"/>
          <w:sz w:val="24"/>
          <w:szCs w:val="24"/>
        </w:rPr>
        <w:t>”</w:t>
      </w:r>
      <w:r>
        <w:rPr>
          <w:rFonts w:hint="eastAsia" w:ascii="仿宋" w:hAnsi="仿宋" w:eastAsia="仿宋" w:cs="Times New Roman"/>
          <w:sz w:val="24"/>
          <w:szCs w:val="24"/>
        </w:rPr>
        <w:t>的有机衔接，校企共同研究制订人才培养方案，按照职业岗位（群）的能力要求，基于职业工作过程重构课程体系，及时将新技术、新工艺、新规范纳入课程标准和教学内容，将职业技能等级标准等有关内容融入专业课程教学，进一步发挥好学历证书作用，夯实学生可持续发展基础，拓展就业创业本领，缓解结构性就业矛盾，促进职业技能等级证书与学历证书相互融通。</w:t>
      </w:r>
    </w:p>
    <w:p>
      <w:pPr>
        <w:numPr>
          <w:ilvl w:val="0"/>
          <w:numId w:val="10"/>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研究制订专业能力模块化课程设置方案，按照若干核心模块单元开发专业教学资源。以《职业标准》为依据，以工程项目实施的全过程为参考系，以“贯穿项目”为载体，采用建筑施工企业工作过程→岗位工作过程→岗位专业人员工作职责→典型工作任务→专业技能+专业知识+工作态度→项目化课程→专业课程体系的思路进行课程建构。</w:t>
      </w:r>
    </w:p>
    <w:p>
      <w:pPr>
        <w:numPr>
          <w:ilvl w:val="0"/>
          <w:numId w:val="10"/>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组织团队教师集体备课、协同教研、规范教案编写，严格教学秩序，有效开展校本教研、网络研修，通过听评课、教学评比活动提高教师业务水平。做好课程总体设计和教学组织实施，推动课堂教学革命。丰富和拓展教学资源，打造</w:t>
      </w:r>
      <w:r>
        <w:rPr>
          <w:rFonts w:hint="eastAsia" w:ascii="仿宋" w:hAnsi="仿宋" w:eastAsia="仿宋" w:cs="宋体"/>
          <w:color w:val="000000"/>
          <w:kern w:val="0"/>
          <w:sz w:val="24"/>
          <w:szCs w:val="24"/>
        </w:rPr>
        <w:t>线上和线下结合的教学模式，全面打造高质量的专业课程，按照国家职业标准和教学标准开展教学、培训。组织申报</w:t>
      </w:r>
      <w:r>
        <w:rPr>
          <w:rFonts w:ascii="仿宋" w:hAnsi="仿宋" w:eastAsia="仿宋" w:cs="宋体"/>
          <w:color w:val="000000"/>
          <w:kern w:val="0"/>
          <w:sz w:val="24"/>
          <w:szCs w:val="24"/>
        </w:rPr>
        <w:t>3</w:t>
      </w:r>
      <w:r>
        <w:rPr>
          <w:rFonts w:hint="eastAsia" w:ascii="仿宋" w:hAnsi="仿宋" w:eastAsia="仿宋" w:cs="宋体"/>
          <w:color w:val="000000"/>
          <w:kern w:val="0"/>
          <w:sz w:val="24"/>
          <w:szCs w:val="24"/>
        </w:rPr>
        <w:t>项精品课程，开发活页式、工作手册式教</w:t>
      </w:r>
      <w:r>
        <w:rPr>
          <w:rFonts w:hint="eastAsia" w:ascii="仿宋" w:hAnsi="仿宋" w:eastAsia="仿宋" w:cs="Times New Roman"/>
          <w:sz w:val="24"/>
          <w:szCs w:val="24"/>
        </w:rPr>
        <w:t>材</w:t>
      </w:r>
      <w:r>
        <w:rPr>
          <w:rFonts w:ascii="仿宋" w:hAnsi="仿宋" w:eastAsia="仿宋" w:cs="Times New Roman"/>
          <w:sz w:val="24"/>
          <w:szCs w:val="24"/>
        </w:rPr>
        <w:t>3</w:t>
      </w:r>
      <w:r>
        <w:rPr>
          <w:rFonts w:hint="eastAsia" w:ascii="仿宋" w:hAnsi="仿宋" w:eastAsia="仿宋" w:cs="Times New Roman"/>
          <w:sz w:val="24"/>
          <w:szCs w:val="24"/>
        </w:rPr>
        <w:t>部。</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创新团队协作的模块化教学模式</w:t>
      </w:r>
    </w:p>
    <w:p>
      <w:pPr>
        <w:numPr>
          <w:ilvl w:val="0"/>
          <w:numId w:val="11"/>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以学生为中心，健全德技并修、工学结全的育人模式，构建“思政课程”与“课程思政”大格局，全面推进全员全过程全方位“三全育人”，实现思想政治教育与技术技能培养融合统一。</w:t>
      </w:r>
    </w:p>
    <w:p>
      <w:pPr>
        <w:numPr>
          <w:ilvl w:val="0"/>
          <w:numId w:val="11"/>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通过制度创新，进一步挖掘团队教师的教学和科研潜力，开展团队教学改革课题研究，积极申报省市级研究课题。创新模块化教学模式，探索“行动导向”教学、项目式教学、情景式教学、工作过程导向教学等新教法，支持每位教师形成特色教学风格。</w:t>
      </w:r>
    </w:p>
    <w:p>
      <w:pPr>
        <w:numPr>
          <w:ilvl w:val="0"/>
          <w:numId w:val="11"/>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明确团队教师职责分工，通过奖惩机制，要求团队每位教师全面参与人才培养方案制订、课程标准开发、教学流程重构、课程结构再造、学习管理与评价等专业建设全过程，教师分工协作进行模块化教学，不断提升教学质量效果。</w:t>
      </w:r>
    </w:p>
    <w:p>
      <w:pPr>
        <w:numPr>
          <w:ilvl w:val="0"/>
          <w:numId w:val="11"/>
        </w:numPr>
        <w:spacing w:before="156" w:beforeLines="50" w:after="156" w:afterLines="50"/>
        <w:ind w:left="0" w:firstLine="420"/>
        <w:rPr>
          <w:rFonts w:ascii="仿宋" w:hAnsi="仿宋" w:eastAsia="仿宋" w:cs="Times New Roman"/>
          <w:sz w:val="24"/>
          <w:szCs w:val="24"/>
        </w:rPr>
      </w:pPr>
      <w:r>
        <w:rPr>
          <w:rFonts w:hint="eastAsia" w:ascii="仿宋" w:hAnsi="仿宋" w:eastAsia="仿宋" w:cs="Times New Roman"/>
          <w:sz w:val="24"/>
          <w:szCs w:val="24"/>
        </w:rPr>
        <w:t>推动人工智能、大数据、虚拟现实等新技术在教育教学中的应用，推进信息技术与教育教学融合创新。深化教师、教材、教法“三教”改革，加快教学内容、方法改革与优质教学资源开发进程，促进教学研讨和教学经验交流，提高教师队伍的教学水平与人才培养质量。</w:t>
      </w:r>
    </w:p>
    <w:p>
      <w:pPr>
        <w:numPr>
          <w:ilvl w:val="0"/>
          <w:numId w:val="7"/>
        </w:numPr>
        <w:spacing w:before="156" w:beforeLines="50" w:after="156" w:afterLines="50"/>
        <w:rPr>
          <w:rFonts w:ascii="宋体" w:hAnsi="宋体" w:eastAsia="宋体" w:cs="Times New Roman"/>
          <w:b/>
          <w:bCs/>
          <w:sz w:val="24"/>
          <w:szCs w:val="24"/>
        </w:rPr>
      </w:pPr>
      <w:r>
        <w:rPr>
          <w:rFonts w:hint="eastAsia" w:ascii="宋体" w:hAnsi="宋体" w:eastAsia="宋体" w:cs="Times New Roman"/>
          <w:b/>
          <w:bCs/>
          <w:sz w:val="24"/>
          <w:szCs w:val="24"/>
        </w:rPr>
        <w:t>形成高质量、有特色的经验成果。</w:t>
      </w:r>
    </w:p>
    <w:p>
      <w:pPr>
        <w:spacing w:before="156" w:beforeLines="50" w:after="156" w:afterLines="50"/>
        <w:ind w:firstLine="480" w:firstLineChars="200"/>
        <w:rPr>
          <w:rFonts w:ascii="仿宋" w:hAnsi="仿宋" w:eastAsia="仿宋" w:cs="Times New Roman"/>
          <w:sz w:val="24"/>
          <w:szCs w:val="24"/>
        </w:rPr>
      </w:pPr>
      <w:r>
        <w:rPr>
          <w:rFonts w:hint="eastAsia" w:ascii="仿宋" w:hAnsi="仿宋" w:eastAsia="仿宋" w:cs="Times New Roman"/>
          <w:sz w:val="24"/>
          <w:szCs w:val="24"/>
        </w:rPr>
        <w:t>不断优化团队建设方案，总结、凝练团队建设成果，积极促进成果应用转化，将其推广应用于本院其它专业人才培养实践，逐步形成独具特色的中职教育教学模式。</w:t>
      </w:r>
    </w:p>
    <w:p>
      <w:pPr>
        <w:numPr>
          <w:ilvl w:val="0"/>
          <w:numId w:val="1"/>
        </w:numPr>
        <w:spacing w:before="156" w:beforeLines="50" w:after="156" w:afterLines="50"/>
        <w:rPr>
          <w:rFonts w:ascii="宋体" w:hAnsi="宋体" w:eastAsia="宋体" w:cs="Times New Roman"/>
          <w:b/>
          <w:bCs/>
          <w:kern w:val="0"/>
          <w:sz w:val="28"/>
          <w:szCs w:val="28"/>
        </w:rPr>
      </w:pPr>
      <w:r>
        <w:rPr>
          <w:rFonts w:hint="eastAsia" w:ascii="宋体" w:hAnsi="宋体" w:eastAsia="宋体" w:cs="Times New Roman"/>
          <w:b/>
          <w:bCs/>
          <w:kern w:val="0"/>
          <w:sz w:val="28"/>
          <w:szCs w:val="28"/>
        </w:rPr>
        <w:t>目标设计、质量控制的机制和方法</w:t>
      </w:r>
    </w:p>
    <w:p>
      <w:pPr>
        <w:spacing w:before="156" w:beforeLines="50" w:after="156" w:afterLines="50"/>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 xml:space="preserve">   </w:t>
      </w:r>
      <w:r>
        <w:rPr>
          <w:rFonts w:hint="eastAsia" w:ascii="仿宋" w:hAnsi="仿宋" w:eastAsia="仿宋" w:cs="Times New Roman"/>
          <w:sz w:val="24"/>
          <w:szCs w:val="24"/>
        </w:rPr>
        <w:t>为深入学习贯彻习近平新时代中国特色社会主义思想和党的二十大精神，全面贯彻落实全国教育大会精神和《国家职业教育改革实施方案》决策部署，根据相关文件要求，依托学院条件和专业基础，制定建筑工程施工专业建设目标。</w:t>
      </w:r>
    </w:p>
    <w:p>
      <w:pPr>
        <w:spacing w:before="156" w:beforeLines="50" w:after="156" w:afterLines="50"/>
        <w:ind w:firstLine="420"/>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为保证学校建筑工程施工专业长期健康发展，要建设有利于专业发展的政策体系。根据学校办学基础、目标定位以及人才培养需求，高度重视建筑工程施工专业建设工作，将专业建设放到突出重要的地位，制定一系列行之有效的管理措施、奖励政策和激励制度，为专业建设提供强有力的制度保障，在整体教学改革规划的基础上，建设一支教学质量高、结构合理的教学团队，建设骨干专业，形成专业特色。</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2.</w:t>
      </w:r>
      <w:r>
        <w:rPr>
          <w:rFonts w:hint="eastAsia" w:ascii="仿宋" w:hAnsi="仿宋" w:eastAsia="仿宋" w:cs="Times New Roman"/>
          <w:sz w:val="24"/>
          <w:szCs w:val="24"/>
        </w:rPr>
        <w:t>建立学院、系部、专业带头人具体负责的三级管理体制，形成三级之间分工明确、有机协调的管理机制。以专业带头人为中心、以骨干教师为生力军，以青年教师为后备军，造就学历结构、年龄结构、职称结构合理、教学水平高的高质量教师团队，在教学、科研、专业建设等方面发挥作用。</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3.</w:t>
      </w:r>
      <w:r>
        <w:rPr>
          <w:rFonts w:hint="eastAsia" w:ascii="仿宋" w:hAnsi="仿宋" w:eastAsia="仿宋" w:cs="Times New Roman"/>
          <w:sz w:val="24"/>
          <w:szCs w:val="24"/>
        </w:rPr>
        <w:t>对于建筑工程施工教学团队的梯队建设提供有力的人才引进机制和培养计划，积极创造条件鼓励青年教师学历提高，选派教师进修、访学、企业实践，并在岗位聘任上向团队骨干成员倾斜，促进团队的教学与科研水平的提高。</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3.</w:t>
      </w:r>
      <w:r>
        <w:rPr>
          <w:rFonts w:hint="eastAsia" w:ascii="仿宋" w:hAnsi="仿宋" w:eastAsia="仿宋" w:cs="Times New Roman"/>
          <w:sz w:val="24"/>
          <w:szCs w:val="24"/>
        </w:rPr>
        <w:t>遴选培养教学经验丰富、有创新意识，善于整合与利用社会资源，能及时跟踪产业发展趋势和行业动态，准确把握专业建设与教学改革方向，能制订切实可行的专业建设规划，实现专业可持续发展的专业带头人，专业建设实行带头人负责制。同时，在带头人的选拔和培养过程中引入竞争机制，实行动态管理。</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4.</w:t>
      </w:r>
      <w:r>
        <w:rPr>
          <w:rFonts w:hint="eastAsia" w:ascii="仿宋" w:hAnsi="仿宋" w:eastAsia="仿宋" w:cs="Times New Roman"/>
          <w:sz w:val="24"/>
          <w:szCs w:val="24"/>
        </w:rPr>
        <w:t>在学校层面，要制定有利于建筑工程施工专业发展的激励政策，对于有突出成绩的专业带头人和教学团队成员给予物质待遇、职称评聘等方面的支持与鼓励，从而为专业建设的健康发展营造具有竞争性的政策环境。</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5.</w:t>
      </w:r>
      <w:r>
        <w:rPr>
          <w:rFonts w:hint="eastAsia" w:ascii="仿宋" w:hAnsi="仿宋" w:eastAsia="仿宋" w:cs="Times New Roman"/>
          <w:sz w:val="24"/>
          <w:szCs w:val="24"/>
        </w:rPr>
        <w:t>提供必要的经费保障。重视建筑工程施工专业建设工作，对于遴选出来的优秀教学团队给予经费支持。将建筑工程施工专业建设与现有的教学团队建设、课程建设、实验教学基础建设结合起来，建立切实有效的项目建设衡量标准。</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6.</w:t>
      </w:r>
      <w:r>
        <w:rPr>
          <w:rFonts w:hint="eastAsia" w:ascii="仿宋" w:hAnsi="仿宋" w:eastAsia="仿宋" w:cs="Times New Roman"/>
          <w:sz w:val="24"/>
          <w:szCs w:val="24"/>
        </w:rPr>
        <w:t>建立专业内部管理及运行机制。学校要给予教学团队充分的教学改革自主权、经费和教师资源的使用权。通过定期的教学评估检测其成效，从而为教学改革营造相对自主的氛围 。</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7.</w:t>
      </w:r>
      <w:r>
        <w:rPr>
          <w:rFonts w:hint="eastAsia" w:ascii="仿宋" w:hAnsi="仿宋" w:eastAsia="仿宋" w:cs="Times New Roman"/>
          <w:sz w:val="24"/>
          <w:szCs w:val="24"/>
        </w:rPr>
        <w:t>建筑工程施工专业建设应坚持开放、动态发展的理念，根据专业人才培养的规律和趋势，不断吸收教学改革的新思想、新方法，根据教学内容改革的实际需要，通过目标激励和竞争激励等方法，强化专业带头人和团队成员的责任意识，充分发挥教学团队成员的智慧和创造力，建立教学改革问题的定期研讨机制、民主协商机制，形成专业建设团队的凝聚力和向心力。</w:t>
      </w:r>
    </w:p>
    <w:p>
      <w:pPr>
        <w:spacing w:before="156" w:beforeLines="50" w:after="156" w:afterLines="50"/>
        <w:ind w:firstLine="420"/>
        <w:rPr>
          <w:rFonts w:ascii="仿宋" w:hAnsi="仿宋" w:eastAsia="仿宋" w:cs="Times New Roman"/>
          <w:sz w:val="24"/>
          <w:szCs w:val="24"/>
        </w:rPr>
      </w:pPr>
      <w:r>
        <w:rPr>
          <w:rFonts w:ascii="仿宋" w:hAnsi="仿宋" w:eastAsia="仿宋" w:cs="Times New Roman"/>
          <w:sz w:val="24"/>
          <w:szCs w:val="24"/>
        </w:rPr>
        <w:t>8.</w:t>
      </w:r>
      <w:r>
        <w:rPr>
          <w:rFonts w:hint="eastAsia" w:ascii="仿宋" w:hAnsi="仿宋" w:eastAsia="仿宋" w:cs="Times New Roman"/>
          <w:sz w:val="24"/>
          <w:szCs w:val="24"/>
        </w:rPr>
        <w:t>建立学生评教机制，建立学校评价、学生评价以及团队内部自我评价相结合的制度，为建筑工程施工专业的可持续发展提供良好的运行机制保障。</w:t>
      </w:r>
    </w:p>
    <w:p>
      <w:pPr>
        <w:numPr>
          <w:ilvl w:val="0"/>
          <w:numId w:val="1"/>
        </w:numPr>
        <w:spacing w:before="156" w:beforeLines="50" w:after="156" w:afterLines="50"/>
        <w:rPr>
          <w:rFonts w:ascii="宋体" w:hAnsi="宋体" w:eastAsia="宋体" w:cs="Times New Roman"/>
          <w:b/>
          <w:bCs/>
          <w:kern w:val="0"/>
          <w:sz w:val="28"/>
          <w:szCs w:val="28"/>
        </w:rPr>
      </w:pPr>
      <w:r>
        <w:rPr>
          <w:rFonts w:hint="eastAsia" w:ascii="宋体" w:hAnsi="宋体" w:eastAsia="宋体" w:cs="Times New Roman"/>
          <w:b/>
          <w:bCs/>
          <w:kern w:val="0"/>
          <w:sz w:val="28"/>
          <w:szCs w:val="28"/>
        </w:rPr>
        <w:t>专业建设成果推广应用的规划</w:t>
      </w:r>
    </w:p>
    <w:p>
      <w:pPr>
        <w:widowControl/>
        <w:spacing w:before="156" w:beforeLines="50" w:after="156" w:afterLines="50"/>
        <w:ind w:firstLine="482" w:firstLineChars="200"/>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1</w:t>
      </w:r>
      <w:r>
        <w:rPr>
          <w:rFonts w:ascii="宋体" w:hAnsi="宋体" w:eastAsia="宋体" w:cs="宋体"/>
          <w:b/>
          <w:bCs/>
          <w:color w:val="000000"/>
          <w:kern w:val="0"/>
          <w:sz w:val="24"/>
          <w:szCs w:val="24"/>
        </w:rPr>
        <w:t>.</w:t>
      </w:r>
      <w:r>
        <w:rPr>
          <w:rFonts w:hint="eastAsia" w:ascii="宋体" w:hAnsi="宋体" w:eastAsia="宋体" w:cs="宋体"/>
          <w:b/>
          <w:bCs/>
          <w:color w:val="000000"/>
          <w:kern w:val="0"/>
          <w:sz w:val="24"/>
          <w:szCs w:val="24"/>
        </w:rPr>
        <w:t>制定推广计划，明确职责分工</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为保证建筑工程施工专业建设有序运行、取得实效，对于专业建设取得的研究成果制定详细的推广应用计划，制订专业建设的成果应用实施方案，将推广应用纳入专业建设总体规划。明确职责分工，指定专人负责，将成果推广应用工作做为专业建设的一项重要工作，抓好抓紧，落到实处。坚持学院、系部支持，团队带头人为主，团队成员全员参与的推广应用机制。</w:t>
      </w:r>
    </w:p>
    <w:p>
      <w:pPr>
        <w:widowControl/>
        <w:spacing w:before="156" w:beforeLines="50" w:after="156" w:afterLines="50"/>
        <w:ind w:firstLine="482" w:firstLineChars="200"/>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2</w:t>
      </w:r>
      <w:r>
        <w:rPr>
          <w:rFonts w:ascii="宋体" w:hAnsi="宋体" w:eastAsia="宋体" w:cs="宋体"/>
          <w:b/>
          <w:bCs/>
          <w:color w:val="000000"/>
          <w:kern w:val="0"/>
          <w:sz w:val="24"/>
          <w:szCs w:val="24"/>
        </w:rPr>
        <w:t>.</w:t>
      </w:r>
      <w:r>
        <w:rPr>
          <w:rFonts w:hint="eastAsia" w:ascii="宋体" w:hAnsi="宋体" w:eastAsia="宋体" w:cs="宋体"/>
          <w:b/>
          <w:bCs/>
          <w:color w:val="000000"/>
          <w:kern w:val="0"/>
          <w:sz w:val="24"/>
          <w:szCs w:val="24"/>
        </w:rPr>
        <w:t>加强实践检验，及时总结优化</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专业带头人应及时总结建筑工程施工专业运行机制、管理办法、校企合作育人模式，将其系统化、规范化。将专业建设过程中的研究成果如与1+X有机衔接的课程标准、根据工作过程重构的课程体系、创新的模块化教学方法以及研究过程中开发的在线精品课程、活页式教材等及时应用于教学实践，在教学实践中加以检验。通过集体研讨、听评课、调研访谈、专家评教、学生评教等方式，形成</w:t>
      </w:r>
      <w:r>
        <w:rPr>
          <w:rFonts w:hint="eastAsia" w:ascii="仿宋" w:hAnsi="仿宋" w:eastAsia="仿宋" w:cs="Times New Roman"/>
          <w:sz w:val="24"/>
          <w:szCs w:val="24"/>
        </w:rPr>
        <w:t>诊断改进报告，</w:t>
      </w:r>
      <w:r>
        <w:rPr>
          <w:rFonts w:hint="eastAsia" w:ascii="仿宋" w:hAnsi="仿宋" w:eastAsia="仿宋" w:cs="宋体"/>
          <w:color w:val="000000"/>
          <w:kern w:val="0"/>
          <w:sz w:val="24"/>
          <w:szCs w:val="24"/>
        </w:rPr>
        <w:t>对研究成果进行不断优化。</w:t>
      </w:r>
    </w:p>
    <w:p>
      <w:pPr>
        <w:widowControl/>
        <w:spacing w:before="156" w:beforeLines="50" w:after="156" w:afterLines="50"/>
        <w:ind w:firstLine="482" w:firstLineChars="200"/>
        <w:rPr>
          <w:rFonts w:ascii="宋体" w:hAnsi="宋体" w:eastAsia="宋体" w:cs="宋体"/>
          <w:b/>
          <w:bCs/>
          <w:color w:val="000000"/>
          <w:kern w:val="0"/>
          <w:sz w:val="24"/>
          <w:szCs w:val="24"/>
        </w:rPr>
      </w:pPr>
      <w:r>
        <w:rPr>
          <w:rFonts w:ascii="宋体" w:hAnsi="宋体" w:eastAsia="宋体" w:cs="宋体"/>
          <w:b/>
          <w:bCs/>
          <w:color w:val="000000"/>
          <w:kern w:val="0"/>
          <w:sz w:val="24"/>
          <w:szCs w:val="24"/>
        </w:rPr>
        <w:t>3.</w:t>
      </w:r>
      <w:r>
        <w:rPr>
          <w:rFonts w:hint="eastAsia" w:ascii="宋体" w:hAnsi="宋体" w:eastAsia="宋体" w:cs="宋体"/>
          <w:b/>
          <w:bCs/>
          <w:color w:val="000000"/>
          <w:kern w:val="0"/>
          <w:sz w:val="24"/>
          <w:szCs w:val="24"/>
        </w:rPr>
        <w:t>坚持点面结合，分层逐步推进</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研究成果的应用推广过程中，坚持理论联系实际的原则，注重整体性和全面性，采取以点带面、分层逐步、有序推进的方式。从专业试点开始，抓典型、树标杆，对研究进程、成果、典型案例、出现的问题及原因进行全方位的反馈、总结、分析，集体讨论，提出修订意见。整理有关材料，对推广研究的成果进行评估、深化，摸索推广经验的同时在学院铺开，最后将成熟的研究成果面向区域仍至全省中职学校进行全方位、多角度、多层面推广实施，力争互相促进、共同发展。</w:t>
      </w:r>
    </w:p>
    <w:p>
      <w:pPr>
        <w:widowControl/>
        <w:spacing w:before="156" w:beforeLines="50" w:after="156" w:afterLines="50"/>
        <w:ind w:firstLine="482" w:firstLineChars="200"/>
        <w:rPr>
          <w:rFonts w:ascii="宋体" w:hAnsi="宋体" w:eastAsia="宋体" w:cs="宋体"/>
          <w:b/>
          <w:bCs/>
          <w:color w:val="000000"/>
          <w:kern w:val="0"/>
          <w:sz w:val="24"/>
          <w:szCs w:val="24"/>
        </w:rPr>
      </w:pPr>
      <w:r>
        <w:rPr>
          <w:rFonts w:ascii="宋体" w:hAnsi="宋体" w:eastAsia="宋体" w:cs="宋体"/>
          <w:b/>
          <w:bCs/>
          <w:color w:val="000000"/>
          <w:kern w:val="0"/>
          <w:sz w:val="24"/>
          <w:szCs w:val="24"/>
        </w:rPr>
        <w:t>4.</w:t>
      </w:r>
      <w:r>
        <w:rPr>
          <w:rFonts w:hint="eastAsia" w:ascii="宋体" w:hAnsi="宋体" w:eastAsia="宋体" w:cs="宋体"/>
          <w:b/>
          <w:bCs/>
          <w:color w:val="000000"/>
          <w:kern w:val="0"/>
          <w:sz w:val="24"/>
          <w:szCs w:val="24"/>
        </w:rPr>
        <w:t>落实激励机制，提供经费保障</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根据项目成果推广工作的需要，学院制定相应的奖励政策，设立成果推广专项经费，对推广应用、经验交流工作中取得显著成绩的员工进行奖励和表彰。</w:t>
      </w:r>
    </w:p>
    <w:p>
      <w:pPr>
        <w:numPr>
          <w:ilvl w:val="0"/>
          <w:numId w:val="1"/>
        </w:numPr>
        <w:spacing w:before="156" w:beforeLines="50" w:after="156" w:afterLines="50"/>
        <w:rPr>
          <w:rFonts w:ascii="宋体" w:hAnsi="宋体" w:eastAsia="宋体" w:cs="Times New Roman"/>
          <w:b/>
          <w:bCs/>
          <w:kern w:val="0"/>
          <w:sz w:val="24"/>
          <w:szCs w:val="24"/>
        </w:rPr>
      </w:pPr>
      <w:r>
        <w:rPr>
          <w:rFonts w:hint="eastAsia" w:ascii="宋体" w:hAnsi="宋体" w:eastAsia="宋体" w:cs="Times New Roman"/>
          <w:b/>
          <w:bCs/>
          <w:kern w:val="0"/>
          <w:sz w:val="24"/>
          <w:szCs w:val="24"/>
        </w:rPr>
        <w:t>保障措施</w:t>
      </w:r>
    </w:p>
    <w:p>
      <w:pPr>
        <w:spacing w:before="156" w:beforeLines="50" w:after="156" w:afterLines="50"/>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1</w:t>
      </w:r>
      <w:r>
        <w:rPr>
          <w:rFonts w:ascii="宋体" w:hAnsi="宋体" w:eastAsia="宋体" w:cs="Times New Roman"/>
          <w:b/>
          <w:bCs/>
          <w:sz w:val="24"/>
          <w:szCs w:val="24"/>
        </w:rPr>
        <w:t>.</w:t>
      </w:r>
      <w:r>
        <w:rPr>
          <w:rFonts w:hint="eastAsia" w:ascii="宋体" w:hAnsi="宋体" w:eastAsia="宋体" w:cs="Times New Roman"/>
          <w:b/>
          <w:bCs/>
          <w:sz w:val="24"/>
          <w:szCs w:val="24"/>
        </w:rPr>
        <w:t>组织保障</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由学校主要领导牵头成立建筑工程施工专业建设项目领导小组，建立企业和学校共建的教师发展中心。坚持学院支持，系部为主实施，团队自主建设，由学院、系部和教学团队按照职责分工分级管理、分级建设。学院做好总体规划，系部负责统筹协调和专业建设组织实施工作，教务处负责教学改革、人才培养方案制（修）订及课程开发工作的指导工作；系部结合实际情况，制定实施 “建筑工程施工专业建设方案”；教学团队要结合专业教学实际，制订专业建设的具体实施方案，明确专业建设的总体目标、师资配备规划，落实专业建设、管理、激励和奖惩的制度举措等。</w:t>
      </w:r>
    </w:p>
    <w:p>
      <w:pPr>
        <w:spacing w:before="156" w:beforeLines="50" w:after="156" w:afterLines="50"/>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2</w:t>
      </w:r>
      <w:r>
        <w:rPr>
          <w:rFonts w:ascii="宋体" w:hAnsi="宋体" w:eastAsia="宋体" w:cs="Times New Roman"/>
          <w:b/>
          <w:bCs/>
          <w:sz w:val="24"/>
          <w:szCs w:val="24"/>
        </w:rPr>
        <w:t>.</w:t>
      </w:r>
      <w:r>
        <w:rPr>
          <w:rFonts w:hint="eastAsia" w:ascii="宋体" w:hAnsi="宋体" w:eastAsia="宋体" w:cs="Times New Roman"/>
          <w:b/>
          <w:bCs/>
          <w:sz w:val="24"/>
          <w:szCs w:val="24"/>
        </w:rPr>
        <w:t>制度保障</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学院支持专业建设教学团队申报研究课题和项目，支持开展教育教学改革研究与实践。制定专业建设培训计划，分批次选派团队负责人和教师培训和进修。团队教师参加教学名师、教学成果奖等评选，同等条件下优先推荐。学院为专业建设创设必要条件，将教师参加专业建设情况作为考核评价和职称晋升的重要依据。</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学院组建专家工作组，由优秀教师、企业高级技术人员、外聘专家共同组成，加强专业建设工作的咨询指导、业务培训、绩效评价和监督检查。采取“结对子”方式，与相关建筑企业实训基地联系对接专业建设协作共同体，完善工作机制，加强资源共享，协同研究创新，推动共同体发挥作用、取得实效。</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采取专家评估、第三方评估等方式开展绩效评价，形成诊断改进报告和绩效评估报告。加强教师督查指导，实行动态调整机制，强化成果产出导向。</w:t>
      </w:r>
    </w:p>
    <w:p>
      <w:pPr>
        <w:spacing w:before="156" w:beforeLines="50" w:after="156" w:afterLines="50"/>
        <w:ind w:firstLine="482" w:firstLineChars="200"/>
        <w:rPr>
          <w:rFonts w:ascii="宋体" w:hAnsi="宋体" w:eastAsia="宋体" w:cs="Times New Roman"/>
          <w:b/>
          <w:bCs/>
          <w:sz w:val="24"/>
          <w:szCs w:val="24"/>
        </w:rPr>
      </w:pPr>
      <w:r>
        <w:rPr>
          <w:rFonts w:ascii="宋体" w:hAnsi="宋体" w:eastAsia="宋体" w:cs="Times New Roman"/>
          <w:b/>
          <w:bCs/>
          <w:sz w:val="24"/>
          <w:szCs w:val="24"/>
        </w:rPr>
        <w:t>3.</w:t>
      </w:r>
      <w:r>
        <w:rPr>
          <w:rFonts w:hint="eastAsia" w:ascii="宋体" w:hAnsi="宋体" w:eastAsia="宋体" w:cs="Times New Roman"/>
          <w:b/>
          <w:bCs/>
          <w:sz w:val="24"/>
          <w:szCs w:val="24"/>
        </w:rPr>
        <w:t>条件保障。</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唐山市建筑工程中等专业学校始建于1</w:t>
      </w:r>
      <w:r>
        <w:rPr>
          <w:rFonts w:ascii="仿宋" w:hAnsi="仿宋" w:eastAsia="仿宋" w:cs="宋体"/>
          <w:color w:val="000000"/>
          <w:kern w:val="0"/>
          <w:sz w:val="24"/>
          <w:szCs w:val="24"/>
        </w:rPr>
        <w:t>981</w:t>
      </w:r>
      <w:r>
        <w:rPr>
          <w:rFonts w:hint="eastAsia" w:ascii="仿宋" w:hAnsi="仿宋" w:eastAsia="仿宋" w:cs="宋体"/>
          <w:color w:val="000000"/>
          <w:kern w:val="0"/>
          <w:sz w:val="24"/>
          <w:szCs w:val="24"/>
        </w:rPr>
        <w:t>年，是原河北省东北部唯一一所建筑类中等专业学校，国家级重点中等职业学校，2</w:t>
      </w:r>
      <w:r>
        <w:rPr>
          <w:rFonts w:ascii="仿宋" w:hAnsi="仿宋" w:eastAsia="仿宋" w:cs="宋体"/>
          <w:color w:val="000000"/>
          <w:kern w:val="0"/>
          <w:sz w:val="24"/>
          <w:szCs w:val="24"/>
        </w:rPr>
        <w:t>014</w:t>
      </w:r>
      <w:r>
        <w:rPr>
          <w:rFonts w:hint="eastAsia" w:ascii="仿宋" w:hAnsi="仿宋" w:eastAsia="仿宋" w:cs="宋体"/>
          <w:color w:val="000000"/>
          <w:kern w:val="0"/>
          <w:sz w:val="24"/>
          <w:szCs w:val="24"/>
        </w:rPr>
        <w:t>年并入唐山劳动技师学院。学院占地5</w:t>
      </w:r>
      <w:r>
        <w:rPr>
          <w:rFonts w:ascii="仿宋" w:hAnsi="仿宋" w:eastAsia="仿宋" w:cs="宋体"/>
          <w:color w:val="000000"/>
          <w:kern w:val="0"/>
          <w:sz w:val="24"/>
          <w:szCs w:val="24"/>
        </w:rPr>
        <w:t>30</w:t>
      </w:r>
      <w:r>
        <w:rPr>
          <w:rFonts w:hint="eastAsia" w:ascii="仿宋" w:hAnsi="仿宋" w:eastAsia="仿宋" w:cs="宋体"/>
          <w:color w:val="000000"/>
          <w:kern w:val="0"/>
          <w:sz w:val="24"/>
          <w:szCs w:val="24"/>
        </w:rPr>
        <w:t>亩，建筑面积1</w:t>
      </w:r>
      <w:r>
        <w:rPr>
          <w:rFonts w:ascii="仿宋" w:hAnsi="仿宋" w:eastAsia="仿宋" w:cs="宋体"/>
          <w:color w:val="000000"/>
          <w:kern w:val="0"/>
          <w:sz w:val="24"/>
          <w:szCs w:val="24"/>
        </w:rPr>
        <w:t>7</w:t>
      </w:r>
      <w:r>
        <w:rPr>
          <w:rFonts w:hint="eastAsia" w:ascii="仿宋" w:hAnsi="仿宋" w:eastAsia="仿宋" w:cs="宋体"/>
          <w:color w:val="000000"/>
          <w:kern w:val="0"/>
          <w:sz w:val="24"/>
          <w:szCs w:val="24"/>
        </w:rPr>
        <w:t>万平方米，办学规模</w:t>
      </w:r>
      <w:r>
        <w:rPr>
          <w:rFonts w:ascii="仿宋" w:hAnsi="仿宋" w:eastAsia="仿宋" w:cs="宋体"/>
          <w:color w:val="000000"/>
          <w:kern w:val="0"/>
          <w:sz w:val="24"/>
          <w:szCs w:val="24"/>
        </w:rPr>
        <w:t>9000</w:t>
      </w:r>
      <w:r>
        <w:rPr>
          <w:rFonts w:hint="eastAsia" w:ascii="仿宋" w:hAnsi="仿宋" w:eastAsia="仿宋" w:cs="宋体"/>
          <w:color w:val="000000"/>
          <w:kern w:val="0"/>
          <w:sz w:val="24"/>
          <w:szCs w:val="24"/>
        </w:rPr>
        <w:t>人，是国家中等职业教育改革发展示范学校、全国高技能人才培养示范基地、河北唐山职业技能公共实训中心、河北职业教育质量提升工程精品校创建单位、唐山市中等职业学校师资培训基地。学校师资力量雄厚、教学设备先进、教学方法符合学生身心特征，技能操作全部能在校内完成，一体化教学、模块教学在重点专业实施推广，能够让学生在“做中学，学中做”，获得符合岗位要求的专业技能。</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学校学科特色鲜明，专业设置行业特点突出。其中建筑工程施工专业为省级骨干专业，教师中1</w:t>
      </w: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人具有国家一级建造师、注册造价师、注册监理师等执业资格，1</w:t>
      </w:r>
      <w:r>
        <w:rPr>
          <w:rFonts w:ascii="仿宋" w:hAnsi="仿宋" w:eastAsia="仿宋" w:cs="宋体"/>
          <w:color w:val="000000"/>
          <w:kern w:val="0"/>
          <w:sz w:val="24"/>
          <w:szCs w:val="24"/>
        </w:rPr>
        <w:t>0</w:t>
      </w:r>
      <w:r>
        <w:rPr>
          <w:rFonts w:hint="eastAsia" w:ascii="仿宋" w:hAnsi="仿宋" w:eastAsia="仿宋" w:cs="宋体"/>
          <w:color w:val="000000"/>
          <w:kern w:val="0"/>
          <w:sz w:val="24"/>
          <w:szCs w:val="24"/>
        </w:rPr>
        <w:t>人具有河北省建筑施工企业特种作业人员考评资格，1</w:t>
      </w:r>
      <w:r>
        <w:rPr>
          <w:rFonts w:ascii="仿宋" w:hAnsi="仿宋" w:eastAsia="仿宋" w:cs="宋体"/>
          <w:color w:val="000000"/>
          <w:kern w:val="0"/>
          <w:sz w:val="24"/>
          <w:szCs w:val="24"/>
        </w:rPr>
        <w:t>0</w:t>
      </w:r>
      <w:r>
        <w:rPr>
          <w:rFonts w:hint="eastAsia" w:ascii="仿宋" w:hAnsi="仿宋" w:eastAsia="仿宋" w:cs="宋体"/>
          <w:color w:val="000000"/>
          <w:kern w:val="0"/>
          <w:sz w:val="24"/>
          <w:szCs w:val="24"/>
        </w:rPr>
        <w:t>人具有河北省评标专家资格。</w:t>
      </w:r>
    </w:p>
    <w:p>
      <w:pPr>
        <w:widowControl/>
        <w:spacing w:before="156" w:beforeLines="50" w:after="156" w:afterLines="50"/>
        <w:ind w:firstLine="480" w:firstLineChars="200"/>
        <w:rPr>
          <w:rFonts w:ascii="仿宋" w:hAnsi="仿宋" w:eastAsia="仿宋" w:cs="宋体"/>
          <w:color w:val="000000"/>
          <w:kern w:val="0"/>
          <w:sz w:val="24"/>
          <w:szCs w:val="24"/>
        </w:rPr>
      </w:pPr>
      <w:r>
        <w:rPr>
          <w:rFonts w:hint="eastAsia" w:ascii="仿宋" w:hAnsi="仿宋" w:eastAsia="仿宋" w:cs="宋体"/>
          <w:color w:val="000000"/>
          <w:kern w:val="0"/>
          <w:sz w:val="24"/>
          <w:szCs w:val="24"/>
        </w:rPr>
        <w:t>建筑工程施工专业教学团队由</w:t>
      </w:r>
      <w:r>
        <w:rPr>
          <w:rFonts w:ascii="仿宋" w:hAnsi="仿宋" w:eastAsia="仿宋" w:cs="宋体"/>
          <w:color w:val="000000"/>
          <w:kern w:val="0"/>
          <w:sz w:val="24"/>
          <w:szCs w:val="24"/>
        </w:rPr>
        <w:t>20</w:t>
      </w:r>
      <w:r>
        <w:rPr>
          <w:rFonts w:hint="eastAsia" w:ascii="仿宋" w:hAnsi="仿宋" w:eastAsia="仿宋" w:cs="宋体"/>
          <w:color w:val="000000"/>
          <w:kern w:val="0"/>
          <w:sz w:val="24"/>
          <w:szCs w:val="24"/>
        </w:rPr>
        <w:t>名专兼职教师组成，有高级职称的教师占</w:t>
      </w:r>
      <w:r>
        <w:rPr>
          <w:rFonts w:ascii="仿宋" w:hAnsi="仿宋" w:eastAsia="仿宋" w:cs="宋体"/>
          <w:color w:val="000000"/>
          <w:kern w:val="0"/>
          <w:sz w:val="24"/>
          <w:szCs w:val="24"/>
        </w:rPr>
        <w:t>65</w:t>
      </w:r>
      <w:r>
        <w:rPr>
          <w:rFonts w:hint="eastAsia" w:ascii="仿宋" w:hAnsi="仿宋" w:eastAsia="仿宋" w:cs="宋体"/>
          <w:color w:val="000000"/>
          <w:kern w:val="0"/>
          <w:sz w:val="24"/>
          <w:szCs w:val="24"/>
        </w:rPr>
        <w:t>%，有研究生学历的教师占60%，其中11名教师具有国家一级建造师、注册造价师、注册监理师等执业资格，5名教师具有河北省评标专家资格，从而形成了实力雄厚，结构合理的教师梯队，为建筑工程施工专业的进一步发展奠定了良好的基础。</w:t>
      </w:r>
    </w:p>
    <w:p>
      <w:pPr>
        <w:spacing w:line="360" w:lineRule="auto"/>
        <w:ind w:firstLine="560" w:firstLineChars="200"/>
        <w:rPr>
          <w:rFonts w:ascii="宋体" w:hAnsi="宋体" w:eastAsia="宋体" w:cs="Times New Roman"/>
          <w:color w:val="000000"/>
          <w:sz w:val="28"/>
          <w:szCs w:val="28"/>
        </w:rPr>
      </w:pPr>
      <w:bookmarkStart w:id="2" w:name="_GoBack"/>
      <w:bookmarkEnd w:id="2"/>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4339540"/>
      <w:docPartObj>
        <w:docPartGallery w:val="AutoText"/>
      </w:docPartObj>
    </w:sdtPr>
    <w:sdtContent>
      <w:p>
        <w:pPr>
          <w:pStyle w:val="6"/>
          <w:jc w:val="center"/>
        </w:pPr>
        <w:r>
          <w:fldChar w:fldCharType="begin"/>
        </w:r>
        <w:r>
          <w:instrText xml:space="preserve">PAGE   \* MERGEFORMAT</w:instrText>
        </w:r>
        <w:r>
          <w:fldChar w:fldCharType="separate"/>
        </w:r>
        <w:r>
          <w:rPr>
            <w:lang w:val="zh-CN"/>
          </w:rPr>
          <w:t>18</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6pebnPAAAABQEAAA8AAAAAAAAAAQAgAAAAIgAAAGRycy9kb3ducmV2&#10;LnhtbFBLAQIUABQAAAAIAIdO4kBE+dRvBQIAAAYEAAAOAAAAAAAAAAEAIAAAAB4BAABkcnMvZTJv&#10;RG9jLnhtbFBLBQYAAAAABgAGAFkBAACVBQ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楷体_GB2312" w:eastAsia="楷体_GB2312"/>
        <w:sz w:val="24"/>
      </w:rPr>
    </w:pPr>
  </w:p>
  <w:p>
    <w:pPr>
      <w:rPr>
        <w:rFonts w:hint="eastAsia"/>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B0542"/>
    <w:multiLevelType w:val="multilevel"/>
    <w:tmpl w:val="0D6B0542"/>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48C714D"/>
    <w:multiLevelType w:val="multilevel"/>
    <w:tmpl w:val="148C714D"/>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1A849A8"/>
    <w:multiLevelType w:val="multilevel"/>
    <w:tmpl w:val="31A849A8"/>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
    <w:nsid w:val="42DA72F7"/>
    <w:multiLevelType w:val="multilevel"/>
    <w:tmpl w:val="42DA72F7"/>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45AD36EB"/>
    <w:multiLevelType w:val="multilevel"/>
    <w:tmpl w:val="45AD36EB"/>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4DCF5214"/>
    <w:multiLevelType w:val="multilevel"/>
    <w:tmpl w:val="4DCF5214"/>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F4D115E"/>
    <w:multiLevelType w:val="multilevel"/>
    <w:tmpl w:val="4F4D115E"/>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7">
    <w:nsid w:val="5EBB7CC7"/>
    <w:multiLevelType w:val="multilevel"/>
    <w:tmpl w:val="5EBB7CC7"/>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8">
    <w:nsid w:val="63C12932"/>
    <w:multiLevelType w:val="multilevel"/>
    <w:tmpl w:val="63C12932"/>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9">
    <w:nsid w:val="699F3A1A"/>
    <w:multiLevelType w:val="multilevel"/>
    <w:tmpl w:val="699F3A1A"/>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0">
    <w:nsid w:val="69F93076"/>
    <w:multiLevelType w:val="multilevel"/>
    <w:tmpl w:val="69F93076"/>
    <w:lvl w:ilvl="0" w:tentative="0">
      <w:start w:val="1"/>
      <w:numFmt w:val="decimal"/>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
  </w:num>
  <w:num w:numId="2">
    <w:abstractNumId w:val="5"/>
  </w:num>
  <w:num w:numId="3">
    <w:abstractNumId w:val="10"/>
  </w:num>
  <w:num w:numId="4">
    <w:abstractNumId w:val="4"/>
  </w:num>
  <w:num w:numId="5">
    <w:abstractNumId w:val="2"/>
  </w:num>
  <w:num w:numId="6">
    <w:abstractNumId w:val="7"/>
  </w:num>
  <w:num w:numId="7">
    <w:abstractNumId w:val="0"/>
  </w:num>
  <w:num w:numId="8">
    <w:abstractNumId w:val="8"/>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yMjgxZjM4MTMzYTFkYjdiYWNiNTM5YWE1NzM1ODIifQ=="/>
  </w:docVars>
  <w:rsids>
    <w:rsidRoot w:val="00E50C60"/>
    <w:rsid w:val="00024146"/>
    <w:rsid w:val="0013153D"/>
    <w:rsid w:val="002635CC"/>
    <w:rsid w:val="002832AF"/>
    <w:rsid w:val="00293A0C"/>
    <w:rsid w:val="003543AA"/>
    <w:rsid w:val="003A0E44"/>
    <w:rsid w:val="003E1B3F"/>
    <w:rsid w:val="005F58FD"/>
    <w:rsid w:val="0065400A"/>
    <w:rsid w:val="00792F4F"/>
    <w:rsid w:val="008100EF"/>
    <w:rsid w:val="009026C0"/>
    <w:rsid w:val="00947E7D"/>
    <w:rsid w:val="00A772A5"/>
    <w:rsid w:val="00B00321"/>
    <w:rsid w:val="00C33486"/>
    <w:rsid w:val="00C37969"/>
    <w:rsid w:val="00C51DAD"/>
    <w:rsid w:val="00DC1022"/>
    <w:rsid w:val="00DF030E"/>
    <w:rsid w:val="00E50C60"/>
    <w:rsid w:val="00ED0E1B"/>
    <w:rsid w:val="492D1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semiHidden="0" w:name="toc 1"/>
    <w:lsdException w:uiPriority="0" w:semiHidden="0" w:name="toc 2"/>
    <w:lsdException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semiHidden="0" w:name="Hyperlink"/>
    <w:lsdException w:uiPriority="0" w:semiHidden="0" w:name="FollowedHyperlink"/>
    <w:lsdException w:qFormat="1" w:unhideWhenUsed="0" w:uiPriority="22" w:semiHidden="0" w:name="Strong"/>
    <w:lsdException w:qFormat="1" w:unhideWhenUsed="0" w:uiPriority="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uiPriority w:val="0"/>
    <w:pPr>
      <w:widowControl/>
      <w:spacing w:after="100" w:line="259" w:lineRule="auto"/>
      <w:ind w:left="440"/>
      <w:jc w:val="left"/>
    </w:pPr>
    <w:rPr>
      <w:rFonts w:cs="Times New Roman"/>
      <w:kern w:val="0"/>
      <w:sz w:val="22"/>
    </w:rPr>
  </w:style>
  <w:style w:type="paragraph" w:styleId="5">
    <w:name w:val="Plain Text"/>
    <w:basedOn w:val="1"/>
    <w:link w:val="25"/>
    <w:uiPriority w:val="0"/>
    <w:rPr>
      <w:rFonts w:ascii="宋体" w:hAnsi="Courier New" w:eastAsia="宋体" w:cs="Times New Roman"/>
      <w:szCs w:val="20"/>
    </w:rPr>
  </w:style>
  <w:style w:type="paragraph" w:styleId="6">
    <w:name w:val="footer"/>
    <w:basedOn w:val="1"/>
    <w:link w:val="21"/>
    <w:unhideWhenUsed/>
    <w:uiPriority w:val="0"/>
    <w:pPr>
      <w:tabs>
        <w:tab w:val="center" w:pos="4153"/>
        <w:tab w:val="right" w:pos="8306"/>
      </w:tabs>
      <w:snapToGrid w:val="0"/>
      <w:jc w:val="left"/>
    </w:pPr>
    <w:rPr>
      <w:sz w:val="18"/>
      <w:szCs w:val="18"/>
    </w:rPr>
  </w:style>
  <w:style w:type="paragraph" w:styleId="7">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0"/>
    <w:pPr>
      <w:widowControl/>
      <w:spacing w:after="100" w:line="259" w:lineRule="auto"/>
      <w:jc w:val="left"/>
    </w:pPr>
    <w:rPr>
      <w:rFonts w:cs="Times New Roman"/>
      <w:kern w:val="0"/>
      <w:sz w:val="22"/>
    </w:rPr>
  </w:style>
  <w:style w:type="paragraph" w:styleId="9">
    <w:name w:val="toc 2"/>
    <w:basedOn w:val="1"/>
    <w:next w:val="1"/>
    <w:unhideWhenUsed/>
    <w:uiPriority w:val="0"/>
    <w:pPr>
      <w:widowControl/>
      <w:spacing w:after="100" w:line="259" w:lineRule="auto"/>
      <w:ind w:left="220"/>
      <w:jc w:val="left"/>
    </w:pPr>
    <w:rPr>
      <w:rFonts w:cs="Times New Roman"/>
      <w:kern w:val="0"/>
      <w:sz w:val="22"/>
    </w:rPr>
  </w:style>
  <w:style w:type="paragraph" w:styleId="10">
    <w:name w:val="HTML Preformatted"/>
    <w:basedOn w:val="1"/>
    <w:link w:val="2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宋体" w:cs="Arial"/>
      <w:kern w:val="0"/>
      <w:sz w:val="24"/>
      <w:szCs w:val="24"/>
    </w:rPr>
  </w:style>
  <w:style w:type="paragraph" w:styleId="11">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rPr>
      <w:rFonts w:ascii="Times New Roman" w:hAnsi="Times New Roman" w:eastAsia="宋体" w:cs="Times New Roman"/>
    </w:rPr>
  </w:style>
  <w:style w:type="character" w:styleId="16">
    <w:name w:val="FollowedHyperlink"/>
    <w:basedOn w:val="14"/>
    <w:unhideWhenUsed/>
    <w:uiPriority w:val="0"/>
    <w:rPr>
      <w:color w:val="954F72" w:themeColor="followedHyperlink"/>
      <w:u w:val="single"/>
      <w14:textFill>
        <w14:solidFill>
          <w14:schemeClr w14:val="folHlink"/>
        </w14:solidFill>
      </w14:textFill>
    </w:rPr>
  </w:style>
  <w:style w:type="character" w:styleId="17">
    <w:name w:val="Emphasis"/>
    <w:qFormat/>
    <w:uiPriority w:val="0"/>
    <w:rPr>
      <w:i/>
      <w:iCs/>
    </w:rPr>
  </w:style>
  <w:style w:type="character" w:styleId="18">
    <w:name w:val="Hyperlink"/>
    <w:basedOn w:val="14"/>
    <w:unhideWhenUsed/>
    <w:uiPriority w:val="0"/>
    <w:rPr>
      <w:color w:val="0563C1" w:themeColor="hyperlink"/>
      <w:u w:val="single"/>
      <w14:textFill>
        <w14:solidFill>
          <w14:schemeClr w14:val="hlink"/>
        </w14:solidFill>
      </w14:textFill>
    </w:rPr>
  </w:style>
  <w:style w:type="paragraph" w:styleId="19">
    <w:name w:val="List Paragraph"/>
    <w:basedOn w:val="1"/>
    <w:qFormat/>
    <w:uiPriority w:val="34"/>
    <w:pPr>
      <w:ind w:firstLine="420" w:firstLineChars="200"/>
    </w:pPr>
  </w:style>
  <w:style w:type="character" w:customStyle="1" w:styleId="20">
    <w:name w:val="页眉 字符"/>
    <w:basedOn w:val="14"/>
    <w:link w:val="7"/>
    <w:uiPriority w:val="99"/>
    <w:rPr>
      <w:sz w:val="18"/>
      <w:szCs w:val="18"/>
    </w:rPr>
  </w:style>
  <w:style w:type="character" w:customStyle="1" w:styleId="21">
    <w:name w:val="页脚 字符"/>
    <w:basedOn w:val="14"/>
    <w:link w:val="6"/>
    <w:qFormat/>
    <w:uiPriority w:val="99"/>
    <w:rPr>
      <w:sz w:val="18"/>
      <w:szCs w:val="18"/>
    </w:rPr>
  </w:style>
  <w:style w:type="character" w:customStyle="1" w:styleId="22">
    <w:name w:val="标题 1 字符"/>
    <w:basedOn w:val="14"/>
    <w:link w:val="2"/>
    <w:uiPriority w:val="9"/>
    <w:rPr>
      <w:b/>
      <w:bCs/>
      <w:kern w:val="44"/>
      <w:sz w:val="44"/>
      <w:szCs w:val="44"/>
    </w:rPr>
  </w:style>
  <w:style w:type="paragraph" w:customStyle="1" w:styleId="2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4">
    <w:name w:val="标题 2 字符"/>
    <w:basedOn w:val="14"/>
    <w:link w:val="3"/>
    <w:uiPriority w:val="9"/>
    <w:rPr>
      <w:rFonts w:asciiTheme="majorHAnsi" w:hAnsiTheme="majorHAnsi" w:eastAsiaTheme="majorEastAsia" w:cstheme="majorBidi"/>
      <w:b/>
      <w:bCs/>
      <w:sz w:val="32"/>
      <w:szCs w:val="32"/>
    </w:rPr>
  </w:style>
  <w:style w:type="character" w:customStyle="1" w:styleId="25">
    <w:name w:val="纯文本 字符"/>
    <w:basedOn w:val="14"/>
    <w:link w:val="5"/>
    <w:uiPriority w:val="0"/>
    <w:rPr>
      <w:rFonts w:ascii="宋体" w:hAnsi="Courier New" w:eastAsia="宋体" w:cs="Times New Roman"/>
      <w:szCs w:val="20"/>
    </w:rPr>
  </w:style>
  <w:style w:type="character" w:customStyle="1" w:styleId="26">
    <w:name w:val="HTML 预设格式 字符"/>
    <w:basedOn w:val="14"/>
    <w:link w:val="10"/>
    <w:qFormat/>
    <w:uiPriority w:val="0"/>
    <w:rPr>
      <w:rFonts w:ascii="Arial" w:hAnsi="Arial" w:eastAsia="宋体" w:cs="Arial"/>
      <w:kern w:val="0"/>
      <w:sz w:val="24"/>
      <w:szCs w:val="24"/>
    </w:rPr>
  </w:style>
  <w:style w:type="table" w:customStyle="1" w:styleId="27">
    <w:name w:val="网格型1"/>
    <w:basedOn w:val="12"/>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表内容 Char"/>
    <w:link w:val="29"/>
    <w:uiPriority w:val="0"/>
    <w:rPr>
      <w:rFonts w:eastAsia="仿宋_GB2312" w:cs="宋体"/>
    </w:rPr>
  </w:style>
  <w:style w:type="paragraph" w:customStyle="1" w:styleId="29">
    <w:name w:val="表内容"/>
    <w:basedOn w:val="1"/>
    <w:link w:val="28"/>
    <w:uiPriority w:val="0"/>
    <w:pPr>
      <w:adjustRightInd w:val="0"/>
      <w:snapToGrid w:val="0"/>
      <w:spacing w:line="360" w:lineRule="exact"/>
      <w:jc w:val="center"/>
    </w:pPr>
    <w:rPr>
      <w:rFonts w:eastAsia="仿宋_GB2312" w:cs="宋体"/>
    </w:rPr>
  </w:style>
  <w:style w:type="paragraph" w:customStyle="1" w:styleId="30">
    <w:name w:val="reader-word-layer reader-word-s15-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WPSOffice手动目录 1"/>
    <w:uiPriority w:val="0"/>
    <w:rPr>
      <w:rFonts w:ascii="Times New Roman" w:hAnsi="Times New Roman" w:eastAsia="宋体" w:cs="Times New Roman"/>
      <w:kern w:val="0"/>
      <w:sz w:val="20"/>
      <w:szCs w:val="20"/>
      <w:lang w:val="en-US" w:eastAsia="zh-CN" w:bidi="ar-SA"/>
    </w:rPr>
  </w:style>
  <w:style w:type="paragraph" w:customStyle="1" w:styleId="33">
    <w:name w:val="reader-word-layer reader-word-s1-18"/>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
    <w:name w:val="reader-word-layer reader-word-s2-3"/>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
    <w:name w:val="表框"/>
    <w:basedOn w:val="1"/>
    <w:qFormat/>
    <w:uiPriority w:val="0"/>
    <w:pPr>
      <w:spacing w:line="240" w:lineRule="exact"/>
      <w:jc w:val="center"/>
    </w:pPr>
    <w:rPr>
      <w:rFonts w:ascii="Times New Roman" w:hAnsi="Times New Roman" w:eastAsia="宋体" w:cs="Times New Roman"/>
      <w:b/>
      <w:szCs w:val="20"/>
    </w:rPr>
  </w:style>
  <w:style w:type="paragraph" w:customStyle="1" w:styleId="36">
    <w:name w:val="reader-word-layer reader-word-s4-4"/>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
    <w:name w:val="WPSOffice手动目录 2"/>
    <w:uiPriority w:val="0"/>
    <w:pPr>
      <w:ind w:leftChars="200"/>
    </w:pPr>
    <w:rPr>
      <w:rFonts w:ascii="Times New Roman" w:hAnsi="Times New Roman" w:eastAsia="宋体" w:cs="Times New Roman"/>
      <w:kern w:val="0"/>
      <w:sz w:val="20"/>
      <w:szCs w:val="20"/>
      <w:lang w:val="en-US" w:eastAsia="zh-CN" w:bidi="ar-SA"/>
    </w:rPr>
  </w:style>
  <w:style w:type="paragraph" w:customStyle="1" w:styleId="38">
    <w:name w:val="reader-word-layer reader-word-s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
    <w:name w:val="reader-word-layer reader-word-s2-5"/>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0">
    <w:name w:val="WPSOffice手动目录 3"/>
    <w:uiPriority w:val="0"/>
    <w:pPr>
      <w:ind w:leftChars="400"/>
    </w:pPr>
    <w:rPr>
      <w:rFonts w:ascii="Times New Roman" w:hAnsi="Times New Roman" w:eastAsia="宋体" w:cs="Times New Roman"/>
      <w:kern w:val="0"/>
      <w:sz w:val="20"/>
      <w:szCs w:val="20"/>
      <w:lang w:val="en-US" w:eastAsia="zh-CN" w:bidi="ar-SA"/>
    </w:rPr>
  </w:style>
  <w:style w:type="paragraph" w:customStyle="1" w:styleId="41">
    <w:name w:val="reader-word-layer reader-word-s1-10 reader-word-s1-15"/>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63C317-6767-4453-A1DE-F64D59F931C2}">
  <ds:schemaRefs/>
</ds:datastoreItem>
</file>

<file path=docProps/app.xml><?xml version="1.0" encoding="utf-8"?>
<Properties xmlns="http://schemas.openxmlformats.org/officeDocument/2006/extended-properties" xmlns:vt="http://schemas.openxmlformats.org/officeDocument/2006/docPropsVTypes">
  <Template>Normal</Template>
  <Company>ITianKong.Com</Company>
  <Pages>27</Pages>
  <Words>2318</Words>
  <Characters>13219</Characters>
  <Lines>110</Lines>
  <Paragraphs>31</Paragraphs>
  <TotalTime>4</TotalTime>
  <ScaleCrop>false</ScaleCrop>
  <LinksUpToDate>false</LinksUpToDate>
  <CharactersWithSpaces>15506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2023-11-23T06:09:00Z</dcterms:created>
  <dc:creator>SkyUser</dc:creator>
  <cp:lastModifiedBy>勿忘初心</cp:lastModifiedBy>
  <dcterms:modified xsi:type="dcterms:W3CDTF">2023-11-28T06:49:19Z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D8B7F97522D3467EA786CF5803171B5D_12</vt:lpwstr>
  </property>
</Properties>
</file>